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B" w:rsidRDefault="00A7443B" w:rsidP="00A7443B"/>
    <w:p w:rsidR="000A0830" w:rsidRPr="000A0830" w:rsidRDefault="000A0830" w:rsidP="000A0830">
      <w:pPr>
        <w:jc w:val="center"/>
        <w:rPr>
          <w:b/>
        </w:rPr>
      </w:pPr>
      <w:r w:rsidRPr="000A0830">
        <w:rPr>
          <w:b/>
        </w:rPr>
        <w:t>Country</w:t>
      </w:r>
      <w:r w:rsidR="005437BF">
        <w:rPr>
          <w:b/>
        </w:rPr>
        <w:t>/Region/Global</w:t>
      </w:r>
      <w:r w:rsidRPr="000A0830">
        <w:rPr>
          <w:b/>
        </w:rPr>
        <w:t xml:space="preserve">: </w:t>
      </w:r>
      <w:r w:rsidR="00222066">
        <w:rPr>
          <w:b/>
        </w:rPr>
        <w:t>MYANMAR</w:t>
      </w:r>
    </w:p>
    <w:p w:rsidR="000A0830" w:rsidRPr="008F7F43" w:rsidRDefault="00B539A7" w:rsidP="000A0830">
      <w:pPr>
        <w:jc w:val="center"/>
        <w:rPr>
          <w:b/>
          <w:sz w:val="28"/>
          <w:szCs w:val="28"/>
        </w:rPr>
      </w:pPr>
      <w:r w:rsidRPr="008F7F43">
        <w:rPr>
          <w:b/>
          <w:sz w:val="28"/>
          <w:szCs w:val="28"/>
        </w:rPr>
        <w:t>Initiation Plan</w:t>
      </w:r>
    </w:p>
    <w:p w:rsidR="00F4635B" w:rsidRDefault="00F4635B" w:rsidP="00F4635B">
      <w:pPr>
        <w:rPr>
          <w:b/>
        </w:rPr>
      </w:pPr>
    </w:p>
    <w:p w:rsidR="00F97642" w:rsidRPr="00934075" w:rsidRDefault="00F4635B" w:rsidP="00F97642">
      <w:r w:rsidRPr="00F4635B">
        <w:rPr>
          <w:b/>
        </w:rPr>
        <w:t>Project Title:</w:t>
      </w:r>
      <w:r w:rsidRPr="00F4635B">
        <w:rPr>
          <w:b/>
        </w:rPr>
        <w:tab/>
      </w:r>
      <w:r>
        <w:tab/>
        <w:t xml:space="preserve">          </w:t>
      </w:r>
      <w:r>
        <w:tab/>
      </w:r>
      <w:r>
        <w:tab/>
      </w:r>
      <w:r w:rsidR="008D0243">
        <w:t xml:space="preserve">Strengthening </w:t>
      </w:r>
      <w:r w:rsidR="00E36A2B">
        <w:rPr>
          <w:shd w:val="clear" w:color="auto" w:fill="E0E0E0"/>
        </w:rPr>
        <w:t xml:space="preserve">COVID-19 Recovery and Resilient Livelihoods </w:t>
      </w:r>
    </w:p>
    <w:p w:rsidR="008D0243" w:rsidRPr="00934075" w:rsidRDefault="00F97642" w:rsidP="00934075">
      <w:pPr>
        <w:ind w:left="3600" w:hanging="3600"/>
      </w:pPr>
      <w:r>
        <w:rPr>
          <w:b/>
          <w:bCs/>
        </w:rPr>
        <w:t xml:space="preserve">Expected </w:t>
      </w:r>
      <w:r w:rsidR="003B5E62">
        <w:rPr>
          <w:b/>
          <w:bCs/>
        </w:rPr>
        <w:t>UNDAF/</w:t>
      </w:r>
      <w:r>
        <w:rPr>
          <w:b/>
          <w:bCs/>
        </w:rPr>
        <w:t>CP Outcome(s):</w:t>
      </w:r>
      <w:r w:rsidR="00C10465">
        <w:rPr>
          <w:b/>
          <w:bCs/>
        </w:rPr>
        <w:tab/>
      </w:r>
      <w:r w:rsidR="00A478B6" w:rsidRPr="00A478B6">
        <w:t xml:space="preserve">CP </w:t>
      </w:r>
      <w:r w:rsidR="00DD3037" w:rsidRPr="00DD5DE0">
        <w:t>Outcome 2: By 2022, Myanmar becomes more resilient to climate and disaster risk with efficient environmental governance and sustainable use of natural resources</w:t>
      </w:r>
    </w:p>
    <w:p w:rsidR="008D0243" w:rsidRPr="00A478B6" w:rsidRDefault="00C10465" w:rsidP="00934075">
      <w:pPr>
        <w:ind w:left="3600" w:hanging="3600"/>
        <w:rPr>
          <w:bCs/>
        </w:rPr>
      </w:pPr>
      <w:r w:rsidRPr="00C10465">
        <w:rPr>
          <w:b/>
        </w:rPr>
        <w:t>Expected CPD Output(s):</w:t>
      </w:r>
      <w:r w:rsidRPr="00C10465">
        <w:rPr>
          <w:b/>
        </w:rPr>
        <w:tab/>
      </w:r>
      <w:r w:rsidR="00A478B6">
        <w:rPr>
          <w:bCs/>
        </w:rPr>
        <w:t>Output 2.3: Evidence-based policies and programmes developed to promote inclusive economic growth and employment creaton with particular focus on women and vulnerable groups</w:t>
      </w:r>
    </w:p>
    <w:p w:rsidR="00C10465" w:rsidRPr="00D4010B" w:rsidRDefault="00F4635B" w:rsidP="00F4635B">
      <w:r w:rsidRPr="00F4635B">
        <w:rPr>
          <w:b/>
        </w:rPr>
        <w:t>Initiation Plan Start</w:t>
      </w:r>
      <w:r w:rsidR="00C10465">
        <w:rPr>
          <w:b/>
        </w:rPr>
        <w:t>/End</w:t>
      </w:r>
      <w:r w:rsidRPr="00F4635B">
        <w:rPr>
          <w:b/>
        </w:rPr>
        <w:t xml:space="preserve"> Date</w:t>
      </w:r>
      <w:r w:rsidR="00C10465">
        <w:rPr>
          <w:b/>
        </w:rPr>
        <w:t>s</w:t>
      </w:r>
      <w:r w:rsidRPr="00F4635B">
        <w:rPr>
          <w:b/>
        </w:rPr>
        <w:t>:</w:t>
      </w:r>
      <w:r w:rsidR="00C10465">
        <w:t xml:space="preserve">    </w:t>
      </w:r>
      <w:r w:rsidR="00C10465">
        <w:tab/>
      </w:r>
      <w:r w:rsidR="00DD3037">
        <w:rPr>
          <w:shd w:val="clear" w:color="auto" w:fill="E0E0E0"/>
        </w:rPr>
        <w:t>September 2020</w:t>
      </w:r>
      <w:r w:rsidR="00545392">
        <w:rPr>
          <w:shd w:val="clear" w:color="auto" w:fill="E0E0E0"/>
        </w:rPr>
        <w:t>-</w:t>
      </w:r>
      <w:r w:rsidR="00E50E57">
        <w:rPr>
          <w:shd w:val="clear" w:color="auto" w:fill="E0E0E0"/>
        </w:rPr>
        <w:t>February</w:t>
      </w:r>
      <w:r w:rsidR="00545392">
        <w:rPr>
          <w:shd w:val="clear" w:color="auto" w:fill="E0E0E0"/>
        </w:rPr>
        <w:t xml:space="preserve"> 202</w:t>
      </w:r>
      <w:r w:rsidR="00934075">
        <w:rPr>
          <w:shd w:val="clear" w:color="auto" w:fill="E0E0E0"/>
        </w:rPr>
        <w:t>2</w:t>
      </w:r>
    </w:p>
    <w:p w:rsidR="00D517FD" w:rsidRDefault="00F4635B" w:rsidP="00A478B6">
      <w:pPr>
        <w:ind w:left="1440" w:hanging="1440"/>
        <w:rPr>
          <w:shd w:val="clear" w:color="auto" w:fill="E0E0E0"/>
        </w:rPr>
      </w:pPr>
      <w:r w:rsidRPr="00F4635B">
        <w:rPr>
          <w:b/>
        </w:rPr>
        <w:t>Implementing Partner:</w:t>
      </w:r>
      <w:r>
        <w:tab/>
      </w:r>
      <w:r>
        <w:tab/>
      </w:r>
      <w:r w:rsidR="000A0EF3">
        <w:rPr>
          <w:shd w:val="clear" w:color="auto" w:fill="E0E0E0"/>
        </w:rPr>
        <w:t xml:space="preserve">United Nations Development Programme </w:t>
      </w:r>
      <w:r w:rsidR="00A478B6">
        <w:rPr>
          <w:shd w:val="clear" w:color="auto" w:fill="E0E0E0"/>
        </w:rPr>
        <w:t xml:space="preserve">(in partnership with </w:t>
      </w:r>
      <w:r w:rsidR="00A478B6">
        <w:rPr>
          <w:shd w:val="clear" w:color="auto" w:fill="E0E0E0"/>
        </w:rPr>
        <w:tab/>
      </w:r>
      <w:r w:rsidR="00A478B6">
        <w:rPr>
          <w:shd w:val="clear" w:color="auto" w:fill="E0E0E0"/>
        </w:rPr>
        <w:tab/>
      </w:r>
      <w:r w:rsidR="00A478B6">
        <w:rPr>
          <w:shd w:val="clear" w:color="auto" w:fill="E0E0E0"/>
        </w:rPr>
        <w:tab/>
      </w:r>
      <w:r w:rsidR="00D517FD">
        <w:rPr>
          <w:shd w:val="clear" w:color="auto" w:fill="E0E0E0"/>
        </w:rPr>
        <w:t xml:space="preserve">Government, </w:t>
      </w:r>
      <w:r w:rsidR="00A478B6">
        <w:rPr>
          <w:shd w:val="clear" w:color="auto" w:fill="E0E0E0"/>
        </w:rPr>
        <w:t xml:space="preserve">UN agencies, Private Sector Organizations, Civil </w:t>
      </w:r>
    </w:p>
    <w:p w:rsidR="00F97642" w:rsidRPr="00B0778D" w:rsidRDefault="00A478B6" w:rsidP="00B0778D">
      <w:pPr>
        <w:ind w:left="2880" w:firstLine="720"/>
        <w:rPr>
          <w:shd w:val="clear" w:color="auto" w:fill="E0E0E0"/>
        </w:rPr>
      </w:pPr>
      <w:r>
        <w:rPr>
          <w:shd w:val="clear" w:color="auto" w:fill="E0E0E0"/>
        </w:rPr>
        <w:t>Society Organization</w:t>
      </w:r>
      <w:r w:rsidR="00D517FD">
        <w:rPr>
          <w:shd w:val="clear" w:color="auto" w:fill="E0E0E0"/>
        </w:rPr>
        <w:t>s</w:t>
      </w:r>
      <w:r>
        <w:rPr>
          <w:shd w:val="clear" w:color="auto" w:fill="E0E0E0"/>
        </w:rPr>
        <w:t xml:space="preserve"> and Relevant Universit</w:t>
      </w:r>
      <w:r w:rsidR="00D517FD">
        <w:rPr>
          <w:shd w:val="clear" w:color="auto" w:fill="E0E0E0"/>
        </w:rPr>
        <w:t>ie</w:t>
      </w:r>
      <w:r>
        <w:rPr>
          <w:shd w:val="clear" w:color="auto" w:fill="E0E0E0"/>
        </w:rPr>
        <w:t>s in Myanmar</w:t>
      </w:r>
      <w:r w:rsidR="00D517FD">
        <w:rPr>
          <w:shd w:val="clear" w:color="auto" w:fill="E0E0E0"/>
        </w:rPr>
        <w:t>)</w:t>
      </w:r>
    </w:p>
    <w:p w:rsidR="00B0778D" w:rsidRDefault="00B0778D" w:rsidP="00F97642">
      <w:r>
        <w:rPr>
          <w:noProof/>
          <w:lang w:val="en-US"/>
        </w:rPr>
        <mc:AlternateContent>
          <mc:Choice Requires="wps">
            <w:drawing>
              <wp:anchor distT="0" distB="0" distL="114300" distR="114300" simplePos="0" relativeHeight="251670528" behindDoc="1" locked="0" layoutInCell="1" allowOverlap="1" wp14:anchorId="452B037A" wp14:editId="1E3130B2">
                <wp:simplePos x="0" y="0"/>
                <wp:positionH relativeFrom="margin">
                  <wp:posOffset>0</wp:posOffset>
                </wp:positionH>
                <wp:positionV relativeFrom="paragraph">
                  <wp:posOffset>194310</wp:posOffset>
                </wp:positionV>
                <wp:extent cx="6057900" cy="4455160"/>
                <wp:effectExtent l="0" t="0" r="1905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55160"/>
                        </a:xfrm>
                        <a:prstGeom prst="rect">
                          <a:avLst/>
                        </a:prstGeom>
                        <a:solidFill>
                          <a:srgbClr val="FFFFFF"/>
                        </a:solidFill>
                        <a:ln w="9525">
                          <a:solidFill>
                            <a:srgbClr val="000000"/>
                          </a:solidFill>
                          <a:miter lim="800000"/>
                          <a:headEnd/>
                          <a:tailEnd/>
                        </a:ln>
                      </wps:spPr>
                      <wps:txbx>
                        <w:txbxContent>
                          <w:p w:rsidR="00B0778D" w:rsidRDefault="00B0778D" w:rsidP="00B0778D">
                            <w:pPr>
                              <w:jc w:val="center"/>
                              <w:rPr>
                                <w:b/>
                                <w:bCs/>
                                <w:szCs w:val="22"/>
                              </w:rPr>
                            </w:pPr>
                            <w:r w:rsidRPr="00934075">
                              <w:rPr>
                                <w:b/>
                                <w:bCs/>
                                <w:szCs w:val="22"/>
                              </w:rPr>
                              <w:t>Brief Description</w:t>
                            </w:r>
                          </w:p>
                          <w:p w:rsidR="00B0778D" w:rsidRPr="00ED5D91" w:rsidRDefault="00B0778D" w:rsidP="00B0778D">
                            <w:pPr>
                              <w:rPr>
                                <w:iCs/>
                                <w:sz w:val="20"/>
                                <w:szCs w:val="20"/>
                              </w:rPr>
                            </w:pPr>
                            <w:r w:rsidRPr="00ED5D91">
                              <w:rPr>
                                <w:iCs/>
                                <w:sz w:val="20"/>
                                <w:szCs w:val="20"/>
                              </w:rPr>
                              <w:t>An integrated immediate crisis programmatic response and medium recovery interventions are  required to step up support to mitigate the impact of the COVID-19 on key impacted groups and businesses aligned to the Government of Myanmar (GoM) COVID-19 Economic Recovery Plan (CERP) and UN Framework for immediate socio-economic response to COVID-19 in Myanmar (UN-SERF).</w:t>
                            </w:r>
                          </w:p>
                          <w:p w:rsidR="00B0778D" w:rsidRPr="00ED5D91" w:rsidRDefault="00B0778D" w:rsidP="00B0778D">
                            <w:pPr>
                              <w:spacing w:before="120" w:after="120"/>
                              <w:rPr>
                                <w:iCs/>
                                <w:sz w:val="20"/>
                                <w:szCs w:val="20"/>
                              </w:rPr>
                            </w:pPr>
                            <w:r w:rsidRPr="00ED5D91">
                              <w:rPr>
                                <w:iCs/>
                                <w:sz w:val="20"/>
                                <w:szCs w:val="20"/>
                              </w:rPr>
                              <w:t>This Initiation Plan is to operationalize UNDP Myanmar’s COVID-19 response and recovery offer under its Sustainable and Inclusive Growth portfolio from September 2020 to February 2022 as well as to design an inclusive and integrated accelerated recovery policy and programming  based on the evidence coming out of the socio-economic impact assessment surveys being carried out by a range of UN agenices, International Financial Institutions (IFIs) in Myanmar and aligned to the CERP and UN-SERF.</w:t>
                            </w:r>
                          </w:p>
                          <w:p w:rsidR="00B0778D" w:rsidRPr="00ED5D91" w:rsidRDefault="00B0778D" w:rsidP="00B0778D">
                            <w:pPr>
                              <w:rPr>
                                <w:sz w:val="20"/>
                                <w:szCs w:val="20"/>
                              </w:rPr>
                            </w:pPr>
                            <w:r w:rsidRPr="00ED5D91">
                              <w:rPr>
                                <w:sz w:val="20"/>
                                <w:szCs w:val="20"/>
                              </w:rPr>
                              <w:t>The expected outputs of the project are:</w:t>
                            </w:r>
                          </w:p>
                          <w:p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1: RRF COVID-19 support for socio-economic rapid survey and impact assessments </w:t>
                            </w:r>
                          </w:p>
                          <w:p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Output 2: TRAC 2 COVID-19 support for socio-economic impact assessment and catalytic digital transformation</w:t>
                            </w:r>
                          </w:p>
                          <w:p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3: JSB support for COVID-19 response in Rakhine </w:t>
                            </w:r>
                          </w:p>
                          <w:p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Output 4: Resilience-based recovery and development activities implemented to support dignified solutions to displacement and the creation of conducive conditions for the sustainable return of refugees and IDPs</w:t>
                            </w:r>
                          </w:p>
                          <w:p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5: Resilience of agricultural sector increased in the Dry Zone of Myanmar to climate change and COVID-19 impacts by promoting and scaling up innovative and resilient agricultural practices, value chains and access to technologies for vulnerable farmers with a focus on women households </w:t>
                            </w:r>
                          </w:p>
                          <w:p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6: Strengthening systems to respond to COVID-19 </w:t>
                            </w:r>
                          </w:p>
                          <w:p w:rsidR="00B0778D" w:rsidRPr="00ED5D91" w:rsidRDefault="00B0778D" w:rsidP="00B0778D">
                            <w:pPr>
                              <w:pStyle w:val="ListParagraph"/>
                              <w:numPr>
                                <w:ilvl w:val="0"/>
                                <w:numId w:val="24"/>
                              </w:numPr>
                              <w:rPr>
                                <w:rFonts w:ascii="Arial" w:hAnsi="Arial"/>
                                <w:sz w:val="20"/>
                                <w:szCs w:val="20"/>
                                <w:lang w:val="en-GB"/>
                              </w:rPr>
                            </w:pPr>
                            <w:r w:rsidRPr="00ED5D91">
                              <w:rPr>
                                <w:rFonts w:ascii="Arial" w:hAnsi="Arial"/>
                                <w:sz w:val="20"/>
                                <w:szCs w:val="20"/>
                                <w:lang w:val="en-GB"/>
                              </w:rPr>
                              <w:t>Output 7: Efficient mechanisms in place to facilitate access to real time data and information on COVID-19</w:t>
                            </w:r>
                          </w:p>
                          <w:p w:rsidR="00B0778D" w:rsidRDefault="00B0778D" w:rsidP="00B0778D">
                            <w:pPr>
                              <w:spacing w:before="120" w:after="120"/>
                              <w:rPr>
                                <w:b/>
                                <w:bCs/>
                              </w:rPr>
                            </w:pPr>
                          </w:p>
                          <w:p w:rsidR="00B0778D" w:rsidRPr="00ED5D91" w:rsidRDefault="00B0778D" w:rsidP="00B0778D">
                            <w:pPr>
                              <w:rPr>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2B037A" id="_x0000_t202" coordsize="21600,21600" o:spt="202" path="m,l,21600r21600,l21600,xe">
                <v:stroke joinstyle="miter"/>
                <v:path gradientshapeok="t" o:connecttype="rect"/>
              </v:shapetype>
              <v:shape id="Text Box 2" o:spid="_x0000_s1026" type="#_x0000_t202" style="position:absolute;left:0;text-align:left;margin-left:0;margin-top:15.3pt;width:477pt;height:350.8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">
                <v:textbox>
                  <w:txbxContent>
                    <w:p w14:paraId="1249B085" w14:textId="77777777" w:rsidR="00B0778D" w:rsidRDefault="00B0778D" w:rsidP="00B0778D">
                      <w:pPr>
                        <w:jc w:val="center"/>
                        <w:rPr>
                          <w:b/>
                          <w:bCs/>
                          <w:szCs w:val="22"/>
                        </w:rPr>
                      </w:pPr>
                      <w:r w:rsidRPr="00934075">
                        <w:rPr>
                          <w:b/>
                          <w:bCs/>
                          <w:szCs w:val="22"/>
                        </w:rPr>
                        <w:t>Brief Description</w:t>
                      </w:r>
                    </w:p>
                    <w:p w14:paraId="300588F4" w14:textId="77777777" w:rsidR="00B0778D" w:rsidRPr="00ED5D91" w:rsidRDefault="00B0778D" w:rsidP="00B0778D">
                      <w:pPr>
                        <w:rPr>
                          <w:iCs/>
                          <w:sz w:val="20"/>
                          <w:szCs w:val="20"/>
                        </w:rPr>
                      </w:pPr>
                      <w:r w:rsidRPr="00ED5D91">
                        <w:rPr>
                          <w:iCs/>
                          <w:sz w:val="20"/>
                          <w:szCs w:val="20"/>
                        </w:rPr>
                        <w:t>An integrated immediate crisis programmatic response and medium recovery interventions are  required to step up support to mitigate the impact of the COVID-19 on key impacted groups and businesses aligned to the Government of Myanmar (</w:t>
                      </w:r>
                      <w:proofErr w:type="spellStart"/>
                      <w:r w:rsidRPr="00ED5D91">
                        <w:rPr>
                          <w:iCs/>
                          <w:sz w:val="20"/>
                          <w:szCs w:val="20"/>
                        </w:rPr>
                        <w:t>GoM</w:t>
                      </w:r>
                      <w:proofErr w:type="spellEnd"/>
                      <w:r w:rsidRPr="00ED5D91">
                        <w:rPr>
                          <w:iCs/>
                          <w:sz w:val="20"/>
                          <w:szCs w:val="20"/>
                        </w:rPr>
                        <w:t>) COVID-19 Economic Recovery Plan (CERP) and UN Framework for immediate socio-economic response to COVID-19 in Myanmar (UN-SERF).</w:t>
                      </w:r>
                    </w:p>
                    <w:p w14:paraId="5F63B9AD" w14:textId="77777777" w:rsidR="00B0778D" w:rsidRPr="00ED5D91" w:rsidRDefault="00B0778D" w:rsidP="00B0778D">
                      <w:pPr>
                        <w:spacing w:before="120" w:after="120"/>
                        <w:rPr>
                          <w:iCs/>
                          <w:sz w:val="20"/>
                          <w:szCs w:val="20"/>
                        </w:rPr>
                      </w:pPr>
                      <w:r w:rsidRPr="00ED5D91">
                        <w:rPr>
                          <w:iCs/>
                          <w:sz w:val="20"/>
                          <w:szCs w:val="20"/>
                        </w:rPr>
                        <w:t xml:space="preserve">This Initiation Plan is to operationalize UNDP Myanmar’s COVID-19 response and recovery offer under its Sustainable and Inclusive Growth portfolio from September 2020 to February 2022 as well as to design an inclusive and integrated accelerated recovery policy and programming  based on the evidence coming out of the socio-economic impact assessment surveys being carried out by a range of UN </w:t>
                      </w:r>
                      <w:proofErr w:type="spellStart"/>
                      <w:r w:rsidRPr="00ED5D91">
                        <w:rPr>
                          <w:iCs/>
                          <w:sz w:val="20"/>
                          <w:szCs w:val="20"/>
                        </w:rPr>
                        <w:t>agenices</w:t>
                      </w:r>
                      <w:proofErr w:type="spellEnd"/>
                      <w:r w:rsidRPr="00ED5D91">
                        <w:rPr>
                          <w:iCs/>
                          <w:sz w:val="20"/>
                          <w:szCs w:val="20"/>
                        </w:rPr>
                        <w:t>, International Financial Institutions (IFIs) in Myanmar and aligned to the CERP and UN-SERF.</w:t>
                      </w:r>
                    </w:p>
                    <w:p w14:paraId="0FD7152A" w14:textId="77777777" w:rsidR="00B0778D" w:rsidRPr="00ED5D91" w:rsidRDefault="00B0778D" w:rsidP="00B0778D">
                      <w:pPr>
                        <w:rPr>
                          <w:sz w:val="20"/>
                          <w:szCs w:val="20"/>
                        </w:rPr>
                      </w:pPr>
                      <w:r w:rsidRPr="00ED5D91">
                        <w:rPr>
                          <w:sz w:val="20"/>
                          <w:szCs w:val="20"/>
                        </w:rPr>
                        <w:t>The expected outputs of the project are:</w:t>
                      </w:r>
                    </w:p>
                    <w:p w14:paraId="4953B4A3"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1: RRF COVID-19 support for socio-economic rapid survey and impact assessments </w:t>
                      </w:r>
                    </w:p>
                    <w:p w14:paraId="2B45BCE3"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Output 2: TRAC 2 COVID-19 support for socio-economic impact assessment and catalytic digital transformation</w:t>
                      </w:r>
                    </w:p>
                    <w:p w14:paraId="2D6C2AFB"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3: JSB support for COVID-19 response in Rakhine </w:t>
                      </w:r>
                    </w:p>
                    <w:p w14:paraId="29B9A2D8"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Output 4: Resilience-based recovery and development activities implemented to support dignified solutions to displacement and the creation of conducive conditions for the sustainable return of refugees and IDPs</w:t>
                      </w:r>
                    </w:p>
                    <w:p w14:paraId="51A91322"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5: Resilience of agricultural sector increased in the Dry Zone of Myanmar to climate change and COVID-19 impacts by promoting and scaling up innovative and resilient agricultural practices, value chains and access to technologies for vulnerable farmers with a focus on women households </w:t>
                      </w:r>
                    </w:p>
                    <w:p w14:paraId="5E4FD0F2" w14:textId="77777777" w:rsidR="00B0778D" w:rsidRPr="00ED5D91" w:rsidRDefault="00B0778D" w:rsidP="00B0778D">
                      <w:pPr>
                        <w:pStyle w:val="ListParagraph"/>
                        <w:numPr>
                          <w:ilvl w:val="0"/>
                          <w:numId w:val="24"/>
                        </w:numPr>
                        <w:spacing w:before="120" w:after="120"/>
                        <w:rPr>
                          <w:rFonts w:ascii="Arial" w:hAnsi="Arial"/>
                          <w:sz w:val="20"/>
                          <w:szCs w:val="20"/>
                          <w:lang w:val="en-GB"/>
                        </w:rPr>
                      </w:pPr>
                      <w:r w:rsidRPr="00ED5D91">
                        <w:rPr>
                          <w:rFonts w:ascii="Arial" w:hAnsi="Arial"/>
                          <w:sz w:val="20"/>
                          <w:szCs w:val="20"/>
                          <w:lang w:val="en-GB"/>
                        </w:rPr>
                        <w:t xml:space="preserve">Output 6: Strengthening systems to respond to COVID-19 </w:t>
                      </w:r>
                    </w:p>
                    <w:p w14:paraId="370FCCB3" w14:textId="77777777" w:rsidR="00B0778D" w:rsidRPr="00ED5D91" w:rsidRDefault="00B0778D" w:rsidP="00B0778D">
                      <w:pPr>
                        <w:pStyle w:val="ListParagraph"/>
                        <w:numPr>
                          <w:ilvl w:val="0"/>
                          <w:numId w:val="24"/>
                        </w:numPr>
                        <w:rPr>
                          <w:rFonts w:ascii="Arial" w:hAnsi="Arial"/>
                          <w:sz w:val="20"/>
                          <w:szCs w:val="20"/>
                          <w:lang w:val="en-GB"/>
                        </w:rPr>
                      </w:pPr>
                      <w:r w:rsidRPr="00ED5D91">
                        <w:rPr>
                          <w:rFonts w:ascii="Arial" w:hAnsi="Arial"/>
                          <w:sz w:val="20"/>
                          <w:szCs w:val="20"/>
                          <w:lang w:val="en-GB"/>
                        </w:rPr>
                        <w:t>Output 7: Efficient mechanisms in place to facilitate access to real time data and information on COVID-19</w:t>
                      </w:r>
                    </w:p>
                    <w:p w14:paraId="742CC15F" w14:textId="77777777" w:rsidR="00B0778D" w:rsidRDefault="00B0778D" w:rsidP="00B0778D">
                      <w:pPr>
                        <w:spacing w:before="120" w:after="120"/>
                        <w:rPr>
                          <w:b/>
                          <w:bCs/>
                        </w:rPr>
                      </w:pPr>
                    </w:p>
                    <w:p w14:paraId="74034B40" w14:textId="77777777" w:rsidR="00B0778D" w:rsidRPr="00ED5D91" w:rsidRDefault="00B0778D" w:rsidP="00B0778D">
                      <w:pPr>
                        <w:rPr>
                          <w:sz w:val="20"/>
                        </w:rPr>
                      </w:pPr>
                    </w:p>
                  </w:txbxContent>
                </v:textbox>
                <w10:wrap type="square" anchorx="margin"/>
              </v:shape>
            </w:pict>
          </mc:Fallback>
        </mc:AlternateContent>
      </w:r>
    </w:p>
    <w:p w:rsidR="00F97642" w:rsidRDefault="00F97642" w:rsidP="00F97642"/>
    <w:p w:rsidR="00F97642" w:rsidRDefault="00D8617F" w:rsidP="00F97642">
      <w:r>
        <w:rPr>
          <w:noProof/>
          <w:sz w:val="20"/>
          <w:lang w:val="en-US"/>
        </w:rPr>
        <w:lastRenderedPageBreak/>
        <mc:AlternateContent>
          <mc:Choice Requires="wps">
            <w:drawing>
              <wp:anchor distT="0" distB="0" distL="114300" distR="114300" simplePos="0" relativeHeight="251666432" behindDoc="1" locked="0" layoutInCell="1" allowOverlap="1" wp14:anchorId="7DDB775F" wp14:editId="5D7CB55C">
                <wp:simplePos x="0" y="0"/>
                <wp:positionH relativeFrom="margin">
                  <wp:align>left</wp:align>
                </wp:positionH>
                <wp:positionV relativeFrom="paragraph">
                  <wp:posOffset>31710</wp:posOffset>
                </wp:positionV>
                <wp:extent cx="3086100" cy="2407920"/>
                <wp:effectExtent l="0" t="0" r="19050" b="11430"/>
                <wp:wrapTight wrapText="bothSides">
                  <wp:wrapPolygon edited="0">
                    <wp:start x="0" y="0"/>
                    <wp:lineTo x="0" y="21532"/>
                    <wp:lineTo x="21600" y="21532"/>
                    <wp:lineTo x="2160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7920"/>
                        </a:xfrm>
                        <a:prstGeom prst="rect">
                          <a:avLst/>
                        </a:prstGeom>
                        <a:solidFill>
                          <a:srgbClr val="FFFFFF"/>
                        </a:solidFill>
                        <a:ln w="9525">
                          <a:solidFill>
                            <a:srgbClr val="000000"/>
                          </a:solidFill>
                          <a:miter lim="800000"/>
                          <a:headEnd/>
                          <a:tailEnd/>
                        </a:ln>
                      </wps:spPr>
                      <wps:txbx>
                        <w:txbxContent>
                          <w:p w:rsidR="00B101DC" w:rsidRDefault="00B101DC" w:rsidP="00F818DC">
                            <w:pPr>
                              <w:spacing w:after="0"/>
                              <w:rPr>
                                <w:rFonts w:cs="Arial"/>
                                <w:sz w:val="20"/>
                                <w:szCs w:val="20"/>
                              </w:rPr>
                            </w:pPr>
                          </w:p>
                          <w:p w:rsidR="00B101DC" w:rsidRPr="00EA3D57" w:rsidRDefault="00B101DC"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Pr>
                                <w:rFonts w:cs="Arial"/>
                                <w:sz w:val="20"/>
                                <w:szCs w:val="20"/>
                              </w:rPr>
                              <w:t>2018-2022</w:t>
                            </w:r>
                          </w:p>
                          <w:p w:rsidR="00B101DC" w:rsidRDefault="00B101DC" w:rsidP="00F818DC">
                            <w:pPr>
                              <w:spacing w:after="0"/>
                              <w:rPr>
                                <w:rFonts w:cs="Arial"/>
                                <w:sz w:val="20"/>
                                <w:szCs w:val="20"/>
                                <w:lang w:val="en-US"/>
                              </w:rPr>
                            </w:pPr>
                          </w:p>
                          <w:p w:rsidR="00B101DC" w:rsidRPr="009D40D0" w:rsidRDefault="00B101DC" w:rsidP="00F818DC">
                            <w:pPr>
                              <w:spacing w:after="0"/>
                              <w:rPr>
                                <w:rFonts w:cs="Arial"/>
                                <w:sz w:val="20"/>
                                <w:szCs w:val="20"/>
                                <w:lang w:val="en-US"/>
                              </w:rPr>
                            </w:pPr>
                            <w:r>
                              <w:rPr>
                                <w:rFonts w:cs="Arial"/>
                                <w:sz w:val="20"/>
                                <w:szCs w:val="20"/>
                                <w:lang w:val="en-US"/>
                              </w:rPr>
                              <w:t>Atlas Project Number</w:t>
                            </w:r>
                            <w:r w:rsidRPr="009D40D0">
                              <w:rPr>
                                <w:rFonts w:cs="Arial"/>
                                <w:sz w:val="20"/>
                                <w:szCs w:val="20"/>
                                <w:lang w:val="en-US"/>
                              </w:rPr>
                              <w:t>:</w:t>
                            </w:r>
                            <w:r w:rsidRPr="009D40D0">
                              <w:rPr>
                                <w:rFonts w:cs="Arial"/>
                                <w:sz w:val="20"/>
                                <w:szCs w:val="20"/>
                                <w:lang w:val="en-US"/>
                              </w:rPr>
                              <w:tab/>
                            </w:r>
                            <w:r>
                              <w:rPr>
                                <w:rFonts w:cs="Arial"/>
                                <w:sz w:val="20"/>
                                <w:szCs w:val="20"/>
                                <w:lang w:val="en-US"/>
                              </w:rPr>
                              <w:tab/>
                            </w:r>
                            <w:r w:rsidRPr="009D40D0">
                              <w:rPr>
                                <w:rFonts w:cs="Arial"/>
                                <w:sz w:val="20"/>
                                <w:szCs w:val="20"/>
                                <w:lang w:val="en-US"/>
                              </w:rPr>
                              <w:t>______________</w:t>
                            </w:r>
                          </w:p>
                          <w:p w:rsidR="00B101DC" w:rsidRDefault="00B101DC" w:rsidP="00C10465">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rsidR="00B101DC" w:rsidRDefault="00B101DC" w:rsidP="00F818DC">
                            <w:pPr>
                              <w:pStyle w:val="FootnoteText"/>
                              <w:spacing w:after="0"/>
                              <w:rPr>
                                <w:rFonts w:ascii="Arial" w:hAnsi="Arial" w:cs="Arial"/>
                                <w:sz w:val="20"/>
                              </w:rPr>
                            </w:pPr>
                          </w:p>
                          <w:p w:rsidR="00B101DC" w:rsidRPr="00EA3D57" w:rsidRDefault="00B101DC"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GEN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DB775F" id="Text Box 5" o:spid="_x0000_s1027" type="#_x0000_t202" style="position:absolute;left:0;text-align:left;margin-left:0;margin-top:2.5pt;width:243pt;height:189.6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">
                <v:textbox>
                  <w:txbxContent>
                    <w:p w14:paraId="74018674" w14:textId="77777777" w:rsidR="00B101DC" w:rsidRDefault="00B101DC" w:rsidP="00F818DC">
                      <w:pPr>
                        <w:spacing w:after="0"/>
                        <w:rPr>
                          <w:rFonts w:cs="Arial"/>
                          <w:sz w:val="20"/>
                          <w:szCs w:val="20"/>
                        </w:rPr>
                      </w:pPr>
                    </w:p>
                    <w:p w14:paraId="798FFEA8" w14:textId="4925F015" w:rsidR="00B101DC" w:rsidRPr="00EA3D57" w:rsidRDefault="00B101DC"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r>
                      <w:r>
                        <w:rPr>
                          <w:rFonts w:cs="Arial"/>
                          <w:sz w:val="20"/>
                          <w:szCs w:val="20"/>
                        </w:rPr>
                        <w:t>2018-2022</w:t>
                      </w:r>
                    </w:p>
                    <w:p w14:paraId="3F39A73A" w14:textId="77777777" w:rsidR="00B101DC" w:rsidRDefault="00B101DC" w:rsidP="00F818DC">
                      <w:pPr>
                        <w:spacing w:after="0"/>
                        <w:rPr>
                          <w:rFonts w:cs="Arial"/>
                          <w:sz w:val="20"/>
                          <w:szCs w:val="20"/>
                          <w:lang w:val="en-US"/>
                        </w:rPr>
                      </w:pPr>
                    </w:p>
                    <w:p w14:paraId="21D13D8E" w14:textId="1AD348BB" w:rsidR="00B101DC" w:rsidRPr="009D40D0" w:rsidRDefault="00B101DC" w:rsidP="00F818DC">
                      <w:pPr>
                        <w:spacing w:after="0"/>
                        <w:rPr>
                          <w:rFonts w:cs="Arial"/>
                          <w:sz w:val="20"/>
                          <w:szCs w:val="20"/>
                          <w:lang w:val="en-US"/>
                        </w:rPr>
                      </w:pPr>
                      <w:r>
                        <w:rPr>
                          <w:rFonts w:cs="Arial"/>
                          <w:sz w:val="20"/>
                          <w:szCs w:val="20"/>
                          <w:lang w:val="en-US"/>
                        </w:rPr>
                        <w:t>Atlas Project Number</w:t>
                      </w:r>
                      <w:r w:rsidRPr="009D40D0">
                        <w:rPr>
                          <w:rFonts w:cs="Arial"/>
                          <w:sz w:val="20"/>
                          <w:szCs w:val="20"/>
                          <w:lang w:val="en-US"/>
                        </w:rPr>
                        <w:t>:</w:t>
                      </w:r>
                      <w:r w:rsidRPr="009D40D0">
                        <w:rPr>
                          <w:rFonts w:cs="Arial"/>
                          <w:sz w:val="20"/>
                          <w:szCs w:val="20"/>
                          <w:lang w:val="en-US"/>
                        </w:rPr>
                        <w:tab/>
                      </w:r>
                      <w:r>
                        <w:rPr>
                          <w:rFonts w:cs="Arial"/>
                          <w:sz w:val="20"/>
                          <w:szCs w:val="20"/>
                          <w:lang w:val="en-US"/>
                        </w:rPr>
                        <w:tab/>
                      </w:r>
                      <w:r w:rsidRPr="009D40D0">
                        <w:rPr>
                          <w:rFonts w:cs="Arial"/>
                          <w:sz w:val="20"/>
                          <w:szCs w:val="20"/>
                          <w:lang w:val="en-US"/>
                        </w:rPr>
                        <w:t>______________</w:t>
                      </w:r>
                    </w:p>
                    <w:p w14:paraId="7333301F" w14:textId="72B7CA7E" w:rsidR="00B101DC" w:rsidRDefault="00B101DC" w:rsidP="00C10465">
                      <w:pPr>
                        <w:pStyle w:val="FootnoteText"/>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B101DC" w:rsidRDefault="00B101DC" w:rsidP="00F818DC">
                      <w:pPr>
                        <w:pStyle w:val="FootnoteText"/>
                        <w:spacing w:after="0"/>
                        <w:rPr>
                          <w:rFonts w:ascii="Arial" w:hAnsi="Arial" w:cs="Arial"/>
                          <w:sz w:val="20"/>
                        </w:rPr>
                      </w:pPr>
                    </w:p>
                    <w:p w14:paraId="4D7FCC31" w14:textId="25ED8684" w:rsidR="00B101DC" w:rsidRPr="00EA3D57" w:rsidRDefault="00B101DC" w:rsidP="00F818DC">
                      <w:pPr>
                        <w:pStyle w:val="FootnoteText"/>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GEN 2</w:t>
                      </w:r>
                    </w:p>
                  </w:txbxContent>
                </v:textbox>
                <w10:wrap type="tight" anchorx="margin"/>
              </v:shape>
            </w:pict>
          </mc:Fallback>
        </mc:AlternateContent>
      </w:r>
      <w:r w:rsidR="00934075">
        <w:rPr>
          <w:noProof/>
          <w:sz w:val="20"/>
          <w:lang w:val="en-US"/>
        </w:rPr>
        <mc:AlternateContent>
          <mc:Choice Requires="wps">
            <w:drawing>
              <wp:anchor distT="0" distB="0" distL="114300" distR="114300" simplePos="0" relativeHeight="251655168" behindDoc="1" locked="0" layoutInCell="1" allowOverlap="1" wp14:anchorId="677F716B" wp14:editId="02CEADE0">
                <wp:simplePos x="0" y="0"/>
                <wp:positionH relativeFrom="margin">
                  <wp:align>right</wp:align>
                </wp:positionH>
                <wp:positionV relativeFrom="paragraph">
                  <wp:posOffset>12943</wp:posOffset>
                </wp:positionV>
                <wp:extent cx="2857500" cy="2396109"/>
                <wp:effectExtent l="0" t="0" r="19050" b="23495"/>
                <wp:wrapTight wrapText="bothSides">
                  <wp:wrapPolygon edited="0">
                    <wp:start x="0" y="0"/>
                    <wp:lineTo x="0" y="21640"/>
                    <wp:lineTo x="21600" y="21640"/>
                    <wp:lineTo x="21600" y="0"/>
                    <wp:lineTo x="0" y="0"/>
                  </wp:wrapPolygon>
                </wp:wrapTight>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96109"/>
                        </a:xfrm>
                        <a:prstGeom prst="rect">
                          <a:avLst/>
                        </a:prstGeom>
                        <a:solidFill>
                          <a:srgbClr val="FFFFFF"/>
                        </a:solidFill>
                        <a:ln w="9525">
                          <a:solidFill>
                            <a:srgbClr val="000000"/>
                          </a:solidFill>
                          <a:miter lim="800000"/>
                          <a:headEnd/>
                          <a:tailEnd/>
                        </a:ln>
                      </wps:spPr>
                      <wps:txbx>
                        <w:txbxContent>
                          <w:p w:rsidR="00B101DC" w:rsidRDefault="00B101DC" w:rsidP="00905FEF">
                            <w:pPr>
                              <w:spacing w:after="0"/>
                              <w:rPr>
                                <w:sz w:val="20"/>
                              </w:rPr>
                            </w:pPr>
                          </w:p>
                          <w:p w:rsidR="00B101DC" w:rsidRDefault="00B101DC" w:rsidP="00586716">
                            <w:pPr>
                              <w:rPr>
                                <w:sz w:val="20"/>
                              </w:rPr>
                            </w:pPr>
                            <w:r>
                              <w:rPr>
                                <w:sz w:val="20"/>
                              </w:rPr>
                              <w:t xml:space="preserve">Total resources required           </w:t>
                            </w:r>
                            <w:r>
                              <w:rPr>
                                <w:sz w:val="20"/>
                              </w:rPr>
                              <w:tab/>
                            </w:r>
                            <w:r w:rsidR="003C1649" w:rsidRPr="003C1649">
                              <w:rPr>
                                <w:b/>
                                <w:bCs/>
                                <w:sz w:val="20"/>
                              </w:rPr>
                              <w:t xml:space="preserve">USD </w:t>
                            </w:r>
                            <w:r w:rsidR="003C1649" w:rsidRPr="003C1649">
                              <w:rPr>
                                <w:rFonts w:cs="Arial"/>
                                <w:b/>
                                <w:bCs/>
                                <w:sz w:val="18"/>
                                <w:szCs w:val="18"/>
                              </w:rPr>
                              <w:t>5,8</w:t>
                            </w:r>
                            <w:r w:rsidR="002078AC">
                              <w:rPr>
                                <w:rFonts w:cs="Arial"/>
                                <w:b/>
                                <w:bCs/>
                                <w:sz w:val="18"/>
                                <w:szCs w:val="18"/>
                              </w:rPr>
                              <w:t>2</w:t>
                            </w:r>
                            <w:r w:rsidR="003C1649" w:rsidRPr="003C1649">
                              <w:rPr>
                                <w:rFonts w:cs="Arial"/>
                                <w:b/>
                                <w:bCs/>
                                <w:sz w:val="18"/>
                                <w:szCs w:val="18"/>
                              </w:rPr>
                              <w:t>4,600</w:t>
                            </w:r>
                          </w:p>
                          <w:p w:rsidR="00B101DC" w:rsidRPr="00586716" w:rsidRDefault="00B101DC" w:rsidP="00586716">
                            <w:pPr>
                              <w:rPr>
                                <w:sz w:val="20"/>
                              </w:rPr>
                            </w:pPr>
                            <w:r>
                              <w:rPr>
                                <w:sz w:val="20"/>
                              </w:rPr>
                              <w:t>Total allocated resources:</w:t>
                            </w:r>
                            <w:r>
                              <w:rPr>
                                <w:sz w:val="20"/>
                              </w:rPr>
                              <w:tab/>
                            </w:r>
                            <w:r w:rsidR="003C1649" w:rsidRPr="003C1649">
                              <w:rPr>
                                <w:b/>
                                <w:bCs/>
                                <w:sz w:val="20"/>
                              </w:rPr>
                              <w:t xml:space="preserve">USD </w:t>
                            </w:r>
                            <w:r w:rsidR="003C1649" w:rsidRPr="003C1649">
                              <w:rPr>
                                <w:rFonts w:cs="Arial"/>
                                <w:b/>
                                <w:bCs/>
                                <w:sz w:val="18"/>
                                <w:szCs w:val="18"/>
                              </w:rPr>
                              <w:t>5,8</w:t>
                            </w:r>
                            <w:r w:rsidR="002078AC">
                              <w:rPr>
                                <w:rFonts w:cs="Arial"/>
                                <w:b/>
                                <w:bCs/>
                                <w:sz w:val="18"/>
                                <w:szCs w:val="18"/>
                              </w:rPr>
                              <w:t>2</w:t>
                            </w:r>
                            <w:r w:rsidR="003C1649" w:rsidRPr="003C1649">
                              <w:rPr>
                                <w:rFonts w:cs="Arial"/>
                                <w:b/>
                                <w:bCs/>
                                <w:sz w:val="18"/>
                                <w:szCs w:val="18"/>
                              </w:rPr>
                              <w:t>4,6</w:t>
                            </w:r>
                            <w:r w:rsidR="003C1649">
                              <w:rPr>
                                <w:rFonts w:cs="Arial"/>
                                <w:b/>
                                <w:bCs/>
                                <w:sz w:val="18"/>
                                <w:szCs w:val="18"/>
                              </w:rPr>
                              <w:t>00</w:t>
                            </w:r>
                          </w:p>
                          <w:p w:rsidR="00B101DC" w:rsidRDefault="008B4097" w:rsidP="00FD6216">
                            <w:pPr>
                              <w:numPr>
                                <w:ilvl w:val="0"/>
                                <w:numId w:val="2"/>
                              </w:numPr>
                              <w:tabs>
                                <w:tab w:val="clear" w:pos="1080"/>
                                <w:tab w:val="num" w:pos="720"/>
                              </w:tabs>
                              <w:spacing w:after="0"/>
                              <w:ind w:left="360"/>
                              <w:jc w:val="left"/>
                            </w:pPr>
                            <w:r>
                              <w:rPr>
                                <w:sz w:val="20"/>
                              </w:rPr>
                              <w:t>TRAC</w:t>
                            </w:r>
                            <w:r w:rsidR="00B101DC">
                              <w:rPr>
                                <w:sz w:val="20"/>
                              </w:rPr>
                              <w:tab/>
                            </w:r>
                            <w:r w:rsidR="00B101DC">
                              <w:rPr>
                                <w:sz w:val="20"/>
                              </w:rPr>
                              <w:tab/>
                            </w:r>
                            <w:r w:rsidR="00B101DC">
                              <w:rPr>
                                <w:sz w:val="20"/>
                              </w:rPr>
                              <w:tab/>
                            </w:r>
                            <w:r w:rsidR="009706AF" w:rsidRPr="009706AF">
                              <w:rPr>
                                <w:rFonts w:cs="Arial"/>
                                <w:b/>
                                <w:bCs/>
                                <w:sz w:val="18"/>
                                <w:szCs w:val="18"/>
                              </w:rPr>
                              <w:t xml:space="preserve">USD    </w:t>
                            </w:r>
                            <w:r w:rsidR="009706AF">
                              <w:rPr>
                                <w:rFonts w:cs="Arial"/>
                                <w:b/>
                                <w:bCs/>
                                <w:sz w:val="18"/>
                                <w:szCs w:val="18"/>
                              </w:rPr>
                              <w:t xml:space="preserve">   </w:t>
                            </w:r>
                            <w:r w:rsidR="009706AF" w:rsidRPr="009706AF">
                              <w:rPr>
                                <w:rFonts w:cs="Arial"/>
                                <w:b/>
                                <w:bCs/>
                                <w:sz w:val="18"/>
                                <w:szCs w:val="18"/>
                              </w:rPr>
                              <w:t>88,562</w:t>
                            </w:r>
                          </w:p>
                          <w:p w:rsidR="008D3C87" w:rsidRPr="00541385" w:rsidRDefault="008D3C87" w:rsidP="00FD6216">
                            <w:pPr>
                              <w:numPr>
                                <w:ilvl w:val="0"/>
                                <w:numId w:val="2"/>
                              </w:numPr>
                              <w:tabs>
                                <w:tab w:val="clear" w:pos="1080"/>
                                <w:tab w:val="num" w:pos="720"/>
                              </w:tabs>
                              <w:spacing w:after="0"/>
                              <w:ind w:left="360"/>
                              <w:jc w:val="left"/>
                              <w:rPr>
                                <w:rFonts w:cs="Arial"/>
                                <w:b/>
                                <w:bCs/>
                                <w:sz w:val="18"/>
                                <w:szCs w:val="18"/>
                              </w:rPr>
                            </w:pPr>
                            <w:r w:rsidRPr="008B4097">
                              <w:rPr>
                                <w:sz w:val="20"/>
                              </w:rPr>
                              <w:t>TRAC2</w:t>
                            </w:r>
                            <w:r w:rsidR="009706AF">
                              <w:rPr>
                                <w:sz w:val="20"/>
                              </w:rPr>
                              <w:tab/>
                            </w:r>
                            <w:r w:rsidR="009706AF">
                              <w:rPr>
                                <w:sz w:val="20"/>
                              </w:rPr>
                              <w:tab/>
                            </w:r>
                            <w:r w:rsidR="009706AF">
                              <w:rPr>
                                <w:sz w:val="20"/>
                              </w:rPr>
                              <w:tab/>
                            </w:r>
                            <w:r w:rsidR="009706AF" w:rsidRPr="00541385">
                              <w:rPr>
                                <w:rFonts w:cs="Arial"/>
                                <w:b/>
                                <w:bCs/>
                                <w:sz w:val="18"/>
                                <w:szCs w:val="18"/>
                              </w:rPr>
                              <w:t xml:space="preserve">USD </w:t>
                            </w:r>
                            <w:r w:rsidR="00541385">
                              <w:rPr>
                                <w:rFonts w:cs="Arial"/>
                                <w:b/>
                                <w:bCs/>
                                <w:sz w:val="18"/>
                                <w:szCs w:val="18"/>
                              </w:rPr>
                              <w:t xml:space="preserve">    </w:t>
                            </w:r>
                            <w:r w:rsidR="00541385" w:rsidRPr="00541385">
                              <w:rPr>
                                <w:rFonts w:cs="Arial"/>
                                <w:b/>
                                <w:bCs/>
                                <w:sz w:val="18"/>
                                <w:szCs w:val="18"/>
                              </w:rPr>
                              <w:t>4</w:t>
                            </w:r>
                            <w:r w:rsidR="001040F6">
                              <w:rPr>
                                <w:rFonts w:cs="Arial"/>
                                <w:b/>
                                <w:bCs/>
                                <w:sz w:val="18"/>
                                <w:szCs w:val="18"/>
                              </w:rPr>
                              <w:t>9</w:t>
                            </w:r>
                            <w:r w:rsidR="00541385" w:rsidRPr="00541385">
                              <w:rPr>
                                <w:rFonts w:cs="Arial"/>
                                <w:b/>
                                <w:bCs/>
                                <w:sz w:val="18"/>
                                <w:szCs w:val="18"/>
                              </w:rPr>
                              <w:t>5,875</w:t>
                            </w:r>
                          </w:p>
                          <w:p w:rsidR="008D3C87" w:rsidRPr="00652D40" w:rsidRDefault="008D3C87" w:rsidP="00FD6216">
                            <w:pPr>
                              <w:numPr>
                                <w:ilvl w:val="0"/>
                                <w:numId w:val="2"/>
                              </w:numPr>
                              <w:tabs>
                                <w:tab w:val="clear" w:pos="1080"/>
                                <w:tab w:val="num" w:pos="720"/>
                              </w:tabs>
                              <w:spacing w:after="0"/>
                              <w:ind w:left="360"/>
                              <w:jc w:val="left"/>
                              <w:rPr>
                                <w:rFonts w:cs="Arial"/>
                                <w:b/>
                                <w:bCs/>
                                <w:sz w:val="18"/>
                                <w:szCs w:val="18"/>
                              </w:rPr>
                            </w:pPr>
                            <w:r w:rsidRPr="008B4097">
                              <w:rPr>
                                <w:sz w:val="20"/>
                              </w:rPr>
                              <w:t>RRF</w:t>
                            </w:r>
                            <w:r w:rsidR="00652D40">
                              <w:rPr>
                                <w:sz w:val="20"/>
                              </w:rPr>
                              <w:tab/>
                            </w:r>
                            <w:r w:rsidR="00652D40">
                              <w:rPr>
                                <w:sz w:val="20"/>
                              </w:rPr>
                              <w:tab/>
                            </w:r>
                            <w:r w:rsidR="00652D40">
                              <w:rPr>
                                <w:sz w:val="20"/>
                              </w:rPr>
                              <w:tab/>
                            </w:r>
                            <w:r w:rsidR="00652D40" w:rsidRPr="00652D40">
                              <w:rPr>
                                <w:rFonts w:cs="Arial"/>
                                <w:b/>
                                <w:bCs/>
                                <w:sz w:val="18"/>
                                <w:szCs w:val="18"/>
                              </w:rPr>
                              <w:t xml:space="preserve">USD </w:t>
                            </w:r>
                            <w:r w:rsidR="00652D40">
                              <w:rPr>
                                <w:rFonts w:cs="Arial"/>
                                <w:b/>
                                <w:bCs/>
                                <w:sz w:val="18"/>
                                <w:szCs w:val="18"/>
                              </w:rPr>
                              <w:t xml:space="preserve">      </w:t>
                            </w:r>
                            <w:r w:rsidR="00652D40" w:rsidRPr="00652D40">
                              <w:rPr>
                                <w:rFonts w:cs="Arial"/>
                                <w:b/>
                                <w:bCs/>
                                <w:sz w:val="18"/>
                                <w:szCs w:val="18"/>
                              </w:rPr>
                              <w:t>85,602</w:t>
                            </w:r>
                          </w:p>
                          <w:p w:rsidR="00B101DC" w:rsidRPr="008B4097" w:rsidRDefault="00B101DC" w:rsidP="00FD6216">
                            <w:pPr>
                              <w:numPr>
                                <w:ilvl w:val="0"/>
                                <w:numId w:val="2"/>
                              </w:numPr>
                              <w:tabs>
                                <w:tab w:val="clear" w:pos="1080"/>
                                <w:tab w:val="num" w:pos="720"/>
                              </w:tabs>
                              <w:spacing w:after="0"/>
                              <w:ind w:left="360"/>
                              <w:jc w:val="left"/>
                              <w:rPr>
                                <w:sz w:val="20"/>
                              </w:rPr>
                            </w:pPr>
                            <w:r>
                              <w:rPr>
                                <w:sz w:val="20"/>
                              </w:rPr>
                              <w:t>Other:</w:t>
                            </w:r>
                          </w:p>
                          <w:p w:rsidR="00362030" w:rsidRPr="00362030" w:rsidRDefault="003C1649" w:rsidP="00362030">
                            <w:pPr>
                              <w:numPr>
                                <w:ilvl w:val="1"/>
                                <w:numId w:val="2"/>
                              </w:numPr>
                              <w:tabs>
                                <w:tab w:val="clear" w:pos="2160"/>
                                <w:tab w:val="num" w:pos="1260"/>
                              </w:tabs>
                              <w:spacing w:after="0"/>
                              <w:ind w:left="1080"/>
                              <w:jc w:val="left"/>
                              <w:rPr>
                                <w:sz w:val="20"/>
                              </w:rPr>
                            </w:pPr>
                            <w:r>
                              <w:rPr>
                                <w:sz w:val="20"/>
                              </w:rPr>
                              <w:t>Japan</w:t>
                            </w:r>
                            <w:r w:rsidR="00B101DC">
                              <w:rPr>
                                <w:sz w:val="20"/>
                              </w:rPr>
                              <w:tab/>
                            </w:r>
                            <w:r w:rsidR="00B101DC">
                              <w:rPr>
                                <w:sz w:val="20"/>
                              </w:rPr>
                              <w:tab/>
                            </w:r>
                            <w:r w:rsidR="00362030" w:rsidRPr="00362030">
                              <w:rPr>
                                <w:rFonts w:cs="Arial"/>
                                <w:b/>
                                <w:bCs/>
                                <w:sz w:val="18"/>
                                <w:szCs w:val="18"/>
                              </w:rPr>
                              <w:t>USD</w:t>
                            </w:r>
                            <w:r w:rsidR="00E11391">
                              <w:rPr>
                                <w:rFonts w:cs="Arial"/>
                                <w:b/>
                                <w:bCs/>
                                <w:sz w:val="18"/>
                                <w:szCs w:val="18"/>
                              </w:rPr>
                              <w:t xml:space="preserve"> 1,866,689</w:t>
                            </w:r>
                          </w:p>
                          <w:p w:rsidR="003C1649" w:rsidRPr="008B4097" w:rsidRDefault="003C1649" w:rsidP="00FD6216">
                            <w:pPr>
                              <w:numPr>
                                <w:ilvl w:val="1"/>
                                <w:numId w:val="2"/>
                              </w:numPr>
                              <w:tabs>
                                <w:tab w:val="clear" w:pos="2160"/>
                                <w:tab w:val="num" w:pos="1260"/>
                              </w:tabs>
                              <w:spacing w:after="0"/>
                              <w:ind w:left="1080"/>
                              <w:jc w:val="left"/>
                              <w:rPr>
                                <w:sz w:val="20"/>
                              </w:rPr>
                            </w:pPr>
                            <w:r>
                              <w:rPr>
                                <w:sz w:val="20"/>
                              </w:rPr>
                              <w:t>Canada</w:t>
                            </w:r>
                            <w:r w:rsidR="00B101DC">
                              <w:rPr>
                                <w:sz w:val="20"/>
                              </w:rPr>
                              <w:tab/>
                            </w:r>
                            <w:r w:rsidR="00362030">
                              <w:rPr>
                                <w:sz w:val="20"/>
                              </w:rPr>
                              <w:tab/>
                            </w:r>
                            <w:r w:rsidR="00362030" w:rsidRPr="00362030">
                              <w:rPr>
                                <w:rFonts w:cs="Arial"/>
                                <w:b/>
                                <w:bCs/>
                                <w:sz w:val="18"/>
                                <w:szCs w:val="18"/>
                              </w:rPr>
                              <w:t>USD</w:t>
                            </w:r>
                            <w:r w:rsidR="00C3568F">
                              <w:rPr>
                                <w:rFonts w:cs="Arial"/>
                                <w:b/>
                                <w:bCs/>
                                <w:sz w:val="18"/>
                                <w:szCs w:val="18"/>
                              </w:rPr>
                              <w:t xml:space="preserve"> </w:t>
                            </w:r>
                            <w:r w:rsidR="00E11391">
                              <w:rPr>
                                <w:rFonts w:cs="Arial"/>
                                <w:b/>
                                <w:bCs/>
                                <w:sz w:val="18"/>
                                <w:szCs w:val="18"/>
                              </w:rPr>
                              <w:t xml:space="preserve"> </w:t>
                            </w:r>
                            <w:r w:rsidR="00C3568F">
                              <w:rPr>
                                <w:rFonts w:cs="Arial"/>
                                <w:b/>
                                <w:bCs/>
                                <w:sz w:val="18"/>
                                <w:szCs w:val="18"/>
                              </w:rPr>
                              <w:t xml:space="preserve">  670,031</w:t>
                            </w:r>
                          </w:p>
                          <w:p w:rsidR="003C1649" w:rsidRPr="00E11391" w:rsidRDefault="003C1649" w:rsidP="00FD6216">
                            <w:pPr>
                              <w:numPr>
                                <w:ilvl w:val="1"/>
                                <w:numId w:val="2"/>
                              </w:numPr>
                              <w:tabs>
                                <w:tab w:val="clear" w:pos="2160"/>
                                <w:tab w:val="num" w:pos="1260"/>
                              </w:tabs>
                              <w:spacing w:after="0"/>
                              <w:ind w:left="1080"/>
                              <w:jc w:val="left"/>
                              <w:rPr>
                                <w:sz w:val="20"/>
                              </w:rPr>
                            </w:pPr>
                            <w:r w:rsidRPr="00E11391">
                              <w:rPr>
                                <w:sz w:val="20"/>
                              </w:rPr>
                              <w:t>Germany</w:t>
                            </w:r>
                            <w:r w:rsidR="00362030" w:rsidRPr="00E11391">
                              <w:rPr>
                                <w:sz w:val="20"/>
                              </w:rPr>
                              <w:tab/>
                            </w:r>
                            <w:r w:rsidR="00362030" w:rsidRPr="00E11391">
                              <w:rPr>
                                <w:sz w:val="20"/>
                              </w:rPr>
                              <w:tab/>
                            </w:r>
                            <w:r w:rsidR="00362030" w:rsidRPr="00E11391">
                              <w:rPr>
                                <w:rFonts w:cs="Arial"/>
                                <w:b/>
                                <w:bCs/>
                                <w:sz w:val="18"/>
                                <w:szCs w:val="18"/>
                              </w:rPr>
                              <w:t>USD</w:t>
                            </w:r>
                            <w:r w:rsidR="00E11391" w:rsidRPr="00E11391">
                              <w:rPr>
                                <w:rFonts w:cs="Arial"/>
                                <w:b/>
                                <w:bCs/>
                                <w:sz w:val="18"/>
                                <w:szCs w:val="18"/>
                              </w:rPr>
                              <w:t xml:space="preserve"> 1,255,445</w:t>
                            </w:r>
                          </w:p>
                          <w:p w:rsidR="008D3C87" w:rsidRPr="00E11391" w:rsidRDefault="008D3C87" w:rsidP="00FD6216">
                            <w:pPr>
                              <w:numPr>
                                <w:ilvl w:val="1"/>
                                <w:numId w:val="2"/>
                              </w:numPr>
                              <w:tabs>
                                <w:tab w:val="clear" w:pos="2160"/>
                                <w:tab w:val="num" w:pos="1260"/>
                              </w:tabs>
                              <w:spacing w:after="0"/>
                              <w:ind w:left="1080"/>
                              <w:jc w:val="left"/>
                              <w:rPr>
                                <w:sz w:val="20"/>
                              </w:rPr>
                            </w:pPr>
                            <w:r w:rsidRPr="00E11391">
                              <w:rPr>
                                <w:sz w:val="20"/>
                              </w:rPr>
                              <w:t>DFID</w:t>
                            </w:r>
                            <w:r w:rsidR="00362030" w:rsidRPr="00E11391">
                              <w:rPr>
                                <w:sz w:val="20"/>
                              </w:rPr>
                              <w:tab/>
                            </w:r>
                            <w:r w:rsidR="00362030" w:rsidRPr="00E11391">
                              <w:rPr>
                                <w:sz w:val="20"/>
                              </w:rPr>
                              <w:tab/>
                            </w:r>
                            <w:r w:rsidR="00362030" w:rsidRPr="00E11391">
                              <w:rPr>
                                <w:rFonts w:cs="Arial"/>
                                <w:b/>
                                <w:bCs/>
                                <w:sz w:val="18"/>
                                <w:szCs w:val="18"/>
                              </w:rPr>
                              <w:t>USD</w:t>
                            </w:r>
                            <w:r w:rsidR="00E11391">
                              <w:rPr>
                                <w:rFonts w:cs="Arial"/>
                                <w:b/>
                                <w:bCs/>
                                <w:sz w:val="18"/>
                                <w:szCs w:val="18"/>
                              </w:rPr>
                              <w:t xml:space="preserve">    308,370</w:t>
                            </w:r>
                          </w:p>
                          <w:p w:rsidR="008D3C87" w:rsidRPr="008B4097" w:rsidRDefault="008D3C87" w:rsidP="00FD6216">
                            <w:pPr>
                              <w:numPr>
                                <w:ilvl w:val="1"/>
                                <w:numId w:val="2"/>
                              </w:numPr>
                              <w:tabs>
                                <w:tab w:val="clear" w:pos="2160"/>
                                <w:tab w:val="num" w:pos="1260"/>
                              </w:tabs>
                              <w:spacing w:after="0"/>
                              <w:ind w:left="1080"/>
                              <w:jc w:val="left"/>
                              <w:rPr>
                                <w:sz w:val="20"/>
                              </w:rPr>
                            </w:pPr>
                            <w:r>
                              <w:rPr>
                                <w:sz w:val="20"/>
                              </w:rPr>
                              <w:t xml:space="preserve">Private Sector </w:t>
                            </w:r>
                            <w:r w:rsidR="00A41129">
                              <w:rPr>
                                <w:sz w:val="20"/>
                              </w:rPr>
                              <w:tab/>
                            </w:r>
                          </w:p>
                          <w:p w:rsidR="008D3C87" w:rsidRPr="00E625F0" w:rsidRDefault="008D3C87" w:rsidP="00FD6216">
                            <w:pPr>
                              <w:numPr>
                                <w:ilvl w:val="1"/>
                                <w:numId w:val="2"/>
                              </w:numPr>
                              <w:tabs>
                                <w:tab w:val="clear" w:pos="2160"/>
                                <w:tab w:val="num" w:pos="1260"/>
                              </w:tabs>
                              <w:spacing w:after="0"/>
                              <w:ind w:left="1080"/>
                              <w:jc w:val="left"/>
                              <w:rPr>
                                <w:rFonts w:cs="Arial"/>
                                <w:b/>
                                <w:bCs/>
                                <w:sz w:val="18"/>
                                <w:szCs w:val="18"/>
                              </w:rPr>
                            </w:pPr>
                            <w:r>
                              <w:rPr>
                                <w:sz w:val="20"/>
                              </w:rPr>
                              <w:t>(Ooredoo)</w:t>
                            </w:r>
                            <w:r w:rsidR="00E625F0">
                              <w:rPr>
                                <w:sz w:val="20"/>
                              </w:rPr>
                              <w:tab/>
                            </w:r>
                            <w:r w:rsidR="00E625F0">
                              <w:rPr>
                                <w:sz w:val="20"/>
                              </w:rPr>
                              <w:tab/>
                            </w:r>
                            <w:r w:rsidR="00E625F0" w:rsidRPr="00E625F0">
                              <w:rPr>
                                <w:rFonts w:cs="Arial"/>
                                <w:b/>
                                <w:bCs/>
                                <w:sz w:val="18"/>
                                <w:szCs w:val="18"/>
                              </w:rPr>
                              <w:t xml:space="preserve">USD </w:t>
                            </w:r>
                            <w:r w:rsidR="00E625F0">
                              <w:rPr>
                                <w:rFonts w:cs="Arial"/>
                                <w:b/>
                                <w:bCs/>
                                <w:sz w:val="18"/>
                                <w:szCs w:val="18"/>
                              </w:rPr>
                              <w:t xml:space="preserve">   </w:t>
                            </w:r>
                            <w:r w:rsidR="00E625F0" w:rsidRPr="00E625F0">
                              <w:rPr>
                                <w:rFonts w:cs="Arial"/>
                                <w:b/>
                                <w:bCs/>
                                <w:sz w:val="18"/>
                                <w:szCs w:val="18"/>
                              </w:rPr>
                              <w:t>200,000</w:t>
                            </w:r>
                          </w:p>
                          <w:p w:rsidR="008D3C87" w:rsidRPr="008B4097" w:rsidRDefault="008D3C87" w:rsidP="00FD6216">
                            <w:pPr>
                              <w:numPr>
                                <w:ilvl w:val="1"/>
                                <w:numId w:val="2"/>
                              </w:numPr>
                              <w:tabs>
                                <w:tab w:val="clear" w:pos="2160"/>
                                <w:tab w:val="num" w:pos="1260"/>
                              </w:tabs>
                              <w:spacing w:after="0"/>
                              <w:ind w:left="1080"/>
                              <w:jc w:val="left"/>
                              <w:rPr>
                                <w:sz w:val="20"/>
                              </w:rPr>
                            </w:pPr>
                            <w:r>
                              <w:rPr>
                                <w:sz w:val="20"/>
                              </w:rPr>
                              <w:t>Private Sector</w:t>
                            </w:r>
                            <w:r w:rsidR="004B6192">
                              <w:rPr>
                                <w:sz w:val="20"/>
                              </w:rPr>
                              <w:tab/>
                            </w:r>
                            <w:r w:rsidR="00362030" w:rsidRPr="00362030">
                              <w:rPr>
                                <w:rFonts w:cs="Arial"/>
                                <w:b/>
                                <w:bCs/>
                                <w:sz w:val="18"/>
                                <w:szCs w:val="18"/>
                              </w:rPr>
                              <w:t>USD</w:t>
                            </w:r>
                            <w:r w:rsidR="00362030">
                              <w:rPr>
                                <w:sz w:val="20"/>
                              </w:rPr>
                              <w:t xml:space="preserve"> </w:t>
                            </w:r>
                            <w:r w:rsidR="00A41129">
                              <w:rPr>
                                <w:sz w:val="20"/>
                              </w:rPr>
                              <w:t xml:space="preserve"> </w:t>
                            </w:r>
                            <w:r w:rsidR="0068014B">
                              <w:rPr>
                                <w:sz w:val="20"/>
                              </w:rPr>
                              <w:t xml:space="preserve">  </w:t>
                            </w:r>
                            <w:r w:rsidR="00A41129">
                              <w:rPr>
                                <w:sz w:val="20"/>
                              </w:rPr>
                              <w:t xml:space="preserve"> </w:t>
                            </w:r>
                            <w:r w:rsidR="00A41129" w:rsidRPr="00A41129">
                              <w:rPr>
                                <w:rFonts w:cs="Arial"/>
                                <w:b/>
                                <w:bCs/>
                                <w:sz w:val="18"/>
                                <w:szCs w:val="18"/>
                              </w:rPr>
                              <w:t>3</w:t>
                            </w:r>
                            <w:r w:rsidR="0068014B">
                              <w:rPr>
                                <w:rFonts w:cs="Arial"/>
                                <w:b/>
                                <w:bCs/>
                                <w:sz w:val="18"/>
                                <w:szCs w:val="18"/>
                              </w:rPr>
                              <w:t>8</w:t>
                            </w:r>
                            <w:r w:rsidR="00A41129" w:rsidRPr="00A41129">
                              <w:rPr>
                                <w:rFonts w:cs="Arial"/>
                                <w:b/>
                                <w:bCs/>
                                <w:sz w:val="18"/>
                                <w:szCs w:val="18"/>
                              </w:rPr>
                              <w:t>,496</w:t>
                            </w:r>
                          </w:p>
                          <w:p w:rsidR="008D3C87" w:rsidRPr="008B4097" w:rsidRDefault="003C1649" w:rsidP="00FD6216">
                            <w:pPr>
                              <w:numPr>
                                <w:ilvl w:val="1"/>
                                <w:numId w:val="2"/>
                              </w:numPr>
                              <w:tabs>
                                <w:tab w:val="clear" w:pos="2160"/>
                                <w:tab w:val="num" w:pos="1260"/>
                              </w:tabs>
                              <w:spacing w:after="0"/>
                              <w:ind w:left="1080"/>
                              <w:jc w:val="left"/>
                              <w:rPr>
                                <w:sz w:val="20"/>
                              </w:rPr>
                            </w:pPr>
                            <w:r>
                              <w:rPr>
                                <w:sz w:val="20"/>
                              </w:rPr>
                              <w:t>CIDCA (China)</w:t>
                            </w:r>
                            <w:r w:rsidR="004B6192">
                              <w:rPr>
                                <w:sz w:val="20"/>
                              </w:rPr>
                              <w:tab/>
                            </w:r>
                            <w:r w:rsidR="004B6192" w:rsidRPr="004B6192">
                              <w:rPr>
                                <w:rFonts w:cs="Arial"/>
                                <w:b/>
                                <w:bCs/>
                                <w:sz w:val="18"/>
                                <w:szCs w:val="18"/>
                              </w:rPr>
                              <w:t xml:space="preserve">USD </w:t>
                            </w:r>
                            <w:r w:rsidR="004B6192">
                              <w:rPr>
                                <w:rFonts w:cs="Arial"/>
                                <w:b/>
                                <w:bCs/>
                                <w:sz w:val="18"/>
                                <w:szCs w:val="18"/>
                              </w:rPr>
                              <w:t xml:space="preserve">  </w:t>
                            </w:r>
                            <w:r w:rsidR="001040F6">
                              <w:rPr>
                                <w:rFonts w:cs="Arial"/>
                                <w:b/>
                                <w:bCs/>
                                <w:sz w:val="18"/>
                                <w:szCs w:val="18"/>
                              </w:rPr>
                              <w:t xml:space="preserve"> </w:t>
                            </w:r>
                            <w:r w:rsidR="004B6192" w:rsidRPr="004B6192">
                              <w:rPr>
                                <w:rFonts w:cs="Arial"/>
                                <w:b/>
                                <w:bCs/>
                                <w:sz w:val="18"/>
                                <w:szCs w:val="18"/>
                              </w:rPr>
                              <w:t>815,</w:t>
                            </w:r>
                            <w:r w:rsidR="001040F6">
                              <w:rPr>
                                <w:rFonts w:cs="Arial"/>
                                <w:b/>
                                <w:bCs/>
                                <w:sz w:val="18"/>
                                <w:szCs w:val="18"/>
                              </w:rPr>
                              <w:t>530</w:t>
                            </w:r>
                          </w:p>
                          <w:p w:rsidR="00B101DC" w:rsidRDefault="00B101DC" w:rsidP="00FD6216">
                            <w:pPr>
                              <w:numPr>
                                <w:ilvl w:val="1"/>
                                <w:numId w:val="2"/>
                              </w:numPr>
                              <w:tabs>
                                <w:tab w:val="clear" w:pos="2160"/>
                                <w:tab w:val="num" w:pos="1260"/>
                              </w:tabs>
                              <w:spacing w:after="0"/>
                              <w:ind w:left="1080"/>
                              <w:jc w:val="left"/>
                            </w:pPr>
                            <w:r>
                              <w:rPr>
                                <w:sz w:val="20"/>
                              </w:rPr>
                              <w:tab/>
                              <w:t>_________</w:t>
                            </w:r>
                          </w:p>
                          <w:p w:rsidR="00B101DC" w:rsidRDefault="00B101DC" w:rsidP="00F97642"/>
                          <w:p w:rsidR="003C1649" w:rsidRDefault="003C1649"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7F716B" id="Text Box 4" o:spid="_x0000_s1028" type="#_x0000_t202" style="position:absolute;left:0;text-align:left;margin-left:173.8pt;margin-top:1pt;width:225pt;height:188.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s7LQ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">
                <v:textbox>
                  <w:txbxContent>
                    <w:p w14:paraId="763CFAA5" w14:textId="77777777" w:rsidR="00B101DC" w:rsidRDefault="00B101DC" w:rsidP="00905FEF">
                      <w:pPr>
                        <w:spacing w:after="0"/>
                        <w:rPr>
                          <w:sz w:val="20"/>
                        </w:rPr>
                      </w:pPr>
                    </w:p>
                    <w:p w14:paraId="1C688421" w14:textId="147383FD" w:rsidR="00B101DC" w:rsidRDefault="00B101DC" w:rsidP="00586716">
                      <w:pPr>
                        <w:rPr>
                          <w:sz w:val="20"/>
                        </w:rPr>
                      </w:pPr>
                      <w:r>
                        <w:rPr>
                          <w:sz w:val="20"/>
                        </w:rPr>
                        <w:t xml:space="preserve">Total resources required           </w:t>
                      </w:r>
                      <w:r>
                        <w:rPr>
                          <w:sz w:val="20"/>
                        </w:rPr>
                        <w:tab/>
                      </w:r>
                      <w:r w:rsidR="003C1649" w:rsidRPr="003C1649">
                        <w:rPr>
                          <w:b/>
                          <w:bCs/>
                          <w:sz w:val="20"/>
                        </w:rPr>
                        <w:t xml:space="preserve">USD </w:t>
                      </w:r>
                      <w:r w:rsidR="003C1649" w:rsidRPr="003C1649">
                        <w:rPr>
                          <w:rFonts w:cs="Arial"/>
                          <w:b/>
                          <w:bCs/>
                          <w:sz w:val="18"/>
                          <w:szCs w:val="18"/>
                        </w:rPr>
                        <w:t>5,8</w:t>
                      </w:r>
                      <w:r w:rsidR="002078AC">
                        <w:rPr>
                          <w:rFonts w:cs="Arial"/>
                          <w:b/>
                          <w:bCs/>
                          <w:sz w:val="18"/>
                          <w:szCs w:val="18"/>
                        </w:rPr>
                        <w:t>2</w:t>
                      </w:r>
                      <w:r w:rsidR="003C1649" w:rsidRPr="003C1649">
                        <w:rPr>
                          <w:rFonts w:cs="Arial"/>
                          <w:b/>
                          <w:bCs/>
                          <w:sz w:val="18"/>
                          <w:szCs w:val="18"/>
                        </w:rPr>
                        <w:t>4,600</w:t>
                      </w:r>
                    </w:p>
                    <w:p w14:paraId="70A1A6F3" w14:textId="11D9BB4A" w:rsidR="00B101DC" w:rsidRPr="00586716" w:rsidRDefault="00B101DC" w:rsidP="00586716">
                      <w:pPr>
                        <w:rPr>
                          <w:sz w:val="20"/>
                        </w:rPr>
                      </w:pPr>
                      <w:r>
                        <w:rPr>
                          <w:sz w:val="20"/>
                        </w:rPr>
                        <w:t>Total allocated resources:</w:t>
                      </w:r>
                      <w:r>
                        <w:rPr>
                          <w:sz w:val="20"/>
                        </w:rPr>
                        <w:tab/>
                      </w:r>
                      <w:r w:rsidR="003C1649" w:rsidRPr="003C1649">
                        <w:rPr>
                          <w:b/>
                          <w:bCs/>
                          <w:sz w:val="20"/>
                        </w:rPr>
                        <w:t xml:space="preserve">USD </w:t>
                      </w:r>
                      <w:r w:rsidR="003C1649" w:rsidRPr="003C1649">
                        <w:rPr>
                          <w:rFonts w:cs="Arial"/>
                          <w:b/>
                          <w:bCs/>
                          <w:sz w:val="18"/>
                          <w:szCs w:val="18"/>
                        </w:rPr>
                        <w:t>5,8</w:t>
                      </w:r>
                      <w:r w:rsidR="002078AC">
                        <w:rPr>
                          <w:rFonts w:cs="Arial"/>
                          <w:b/>
                          <w:bCs/>
                          <w:sz w:val="18"/>
                          <w:szCs w:val="18"/>
                        </w:rPr>
                        <w:t>2</w:t>
                      </w:r>
                      <w:r w:rsidR="003C1649" w:rsidRPr="003C1649">
                        <w:rPr>
                          <w:rFonts w:cs="Arial"/>
                          <w:b/>
                          <w:bCs/>
                          <w:sz w:val="18"/>
                          <w:szCs w:val="18"/>
                        </w:rPr>
                        <w:t>4,6</w:t>
                      </w:r>
                      <w:r w:rsidR="003C1649">
                        <w:rPr>
                          <w:rFonts w:cs="Arial"/>
                          <w:b/>
                          <w:bCs/>
                          <w:sz w:val="18"/>
                          <w:szCs w:val="18"/>
                        </w:rPr>
                        <w:t>00</w:t>
                      </w:r>
                    </w:p>
                    <w:p w14:paraId="048EA4A1" w14:textId="2880F2DA" w:rsidR="00B101DC" w:rsidRDefault="008B4097" w:rsidP="00FD6216">
                      <w:pPr>
                        <w:numPr>
                          <w:ilvl w:val="0"/>
                          <w:numId w:val="2"/>
                        </w:numPr>
                        <w:tabs>
                          <w:tab w:val="clear" w:pos="1080"/>
                          <w:tab w:val="num" w:pos="720"/>
                        </w:tabs>
                        <w:spacing w:after="0"/>
                        <w:ind w:left="360"/>
                        <w:jc w:val="left"/>
                      </w:pPr>
                      <w:r>
                        <w:rPr>
                          <w:sz w:val="20"/>
                        </w:rPr>
                        <w:t>TRAC</w:t>
                      </w:r>
                      <w:r w:rsidR="00B101DC">
                        <w:rPr>
                          <w:sz w:val="20"/>
                        </w:rPr>
                        <w:tab/>
                      </w:r>
                      <w:r w:rsidR="00B101DC">
                        <w:rPr>
                          <w:sz w:val="20"/>
                        </w:rPr>
                        <w:tab/>
                      </w:r>
                      <w:r w:rsidR="00B101DC">
                        <w:rPr>
                          <w:sz w:val="20"/>
                        </w:rPr>
                        <w:tab/>
                      </w:r>
                      <w:r w:rsidR="009706AF" w:rsidRPr="009706AF">
                        <w:rPr>
                          <w:rFonts w:cs="Arial"/>
                          <w:b/>
                          <w:bCs/>
                          <w:sz w:val="18"/>
                          <w:szCs w:val="18"/>
                        </w:rPr>
                        <w:t xml:space="preserve">USD    </w:t>
                      </w:r>
                      <w:r w:rsidR="009706AF">
                        <w:rPr>
                          <w:rFonts w:cs="Arial"/>
                          <w:b/>
                          <w:bCs/>
                          <w:sz w:val="18"/>
                          <w:szCs w:val="18"/>
                        </w:rPr>
                        <w:t xml:space="preserve">   </w:t>
                      </w:r>
                      <w:r w:rsidR="009706AF" w:rsidRPr="009706AF">
                        <w:rPr>
                          <w:rFonts w:cs="Arial"/>
                          <w:b/>
                          <w:bCs/>
                          <w:sz w:val="18"/>
                          <w:szCs w:val="18"/>
                        </w:rPr>
                        <w:t>88,562</w:t>
                      </w:r>
                    </w:p>
                    <w:p w14:paraId="6A2F845B" w14:textId="51EBC39A" w:rsidR="008D3C87" w:rsidRPr="00541385" w:rsidRDefault="008D3C87" w:rsidP="00FD6216">
                      <w:pPr>
                        <w:numPr>
                          <w:ilvl w:val="0"/>
                          <w:numId w:val="2"/>
                        </w:numPr>
                        <w:tabs>
                          <w:tab w:val="clear" w:pos="1080"/>
                          <w:tab w:val="num" w:pos="720"/>
                        </w:tabs>
                        <w:spacing w:after="0"/>
                        <w:ind w:left="360"/>
                        <w:jc w:val="left"/>
                        <w:rPr>
                          <w:rFonts w:cs="Arial"/>
                          <w:b/>
                          <w:bCs/>
                          <w:sz w:val="18"/>
                          <w:szCs w:val="18"/>
                        </w:rPr>
                      </w:pPr>
                      <w:r w:rsidRPr="008B4097">
                        <w:rPr>
                          <w:sz w:val="20"/>
                        </w:rPr>
                        <w:t>TRAC2</w:t>
                      </w:r>
                      <w:r w:rsidR="009706AF">
                        <w:rPr>
                          <w:sz w:val="20"/>
                        </w:rPr>
                        <w:tab/>
                      </w:r>
                      <w:r w:rsidR="009706AF">
                        <w:rPr>
                          <w:sz w:val="20"/>
                        </w:rPr>
                        <w:tab/>
                      </w:r>
                      <w:r w:rsidR="009706AF">
                        <w:rPr>
                          <w:sz w:val="20"/>
                        </w:rPr>
                        <w:tab/>
                      </w:r>
                      <w:r w:rsidR="009706AF" w:rsidRPr="00541385">
                        <w:rPr>
                          <w:rFonts w:cs="Arial"/>
                          <w:b/>
                          <w:bCs/>
                          <w:sz w:val="18"/>
                          <w:szCs w:val="18"/>
                        </w:rPr>
                        <w:t xml:space="preserve">USD </w:t>
                      </w:r>
                      <w:r w:rsidR="00541385">
                        <w:rPr>
                          <w:rFonts w:cs="Arial"/>
                          <w:b/>
                          <w:bCs/>
                          <w:sz w:val="18"/>
                          <w:szCs w:val="18"/>
                        </w:rPr>
                        <w:t xml:space="preserve">    </w:t>
                      </w:r>
                      <w:r w:rsidR="00541385" w:rsidRPr="00541385">
                        <w:rPr>
                          <w:rFonts w:cs="Arial"/>
                          <w:b/>
                          <w:bCs/>
                          <w:sz w:val="18"/>
                          <w:szCs w:val="18"/>
                        </w:rPr>
                        <w:t>4</w:t>
                      </w:r>
                      <w:r w:rsidR="001040F6">
                        <w:rPr>
                          <w:rFonts w:cs="Arial"/>
                          <w:b/>
                          <w:bCs/>
                          <w:sz w:val="18"/>
                          <w:szCs w:val="18"/>
                        </w:rPr>
                        <w:t>9</w:t>
                      </w:r>
                      <w:r w:rsidR="00541385" w:rsidRPr="00541385">
                        <w:rPr>
                          <w:rFonts w:cs="Arial"/>
                          <w:b/>
                          <w:bCs/>
                          <w:sz w:val="18"/>
                          <w:szCs w:val="18"/>
                        </w:rPr>
                        <w:t>5,875</w:t>
                      </w:r>
                    </w:p>
                    <w:p w14:paraId="7EAA587F" w14:textId="7803A015" w:rsidR="008D3C87" w:rsidRPr="00652D40" w:rsidRDefault="008D3C87" w:rsidP="00FD6216">
                      <w:pPr>
                        <w:numPr>
                          <w:ilvl w:val="0"/>
                          <w:numId w:val="2"/>
                        </w:numPr>
                        <w:tabs>
                          <w:tab w:val="clear" w:pos="1080"/>
                          <w:tab w:val="num" w:pos="720"/>
                        </w:tabs>
                        <w:spacing w:after="0"/>
                        <w:ind w:left="360"/>
                        <w:jc w:val="left"/>
                        <w:rPr>
                          <w:rFonts w:cs="Arial"/>
                          <w:b/>
                          <w:bCs/>
                          <w:sz w:val="18"/>
                          <w:szCs w:val="18"/>
                        </w:rPr>
                      </w:pPr>
                      <w:r w:rsidRPr="008B4097">
                        <w:rPr>
                          <w:sz w:val="20"/>
                        </w:rPr>
                        <w:t>RRF</w:t>
                      </w:r>
                      <w:r w:rsidR="00652D40">
                        <w:rPr>
                          <w:sz w:val="20"/>
                        </w:rPr>
                        <w:tab/>
                      </w:r>
                      <w:r w:rsidR="00652D40">
                        <w:rPr>
                          <w:sz w:val="20"/>
                        </w:rPr>
                        <w:tab/>
                      </w:r>
                      <w:r w:rsidR="00652D40">
                        <w:rPr>
                          <w:sz w:val="20"/>
                        </w:rPr>
                        <w:tab/>
                      </w:r>
                      <w:r w:rsidR="00652D40" w:rsidRPr="00652D40">
                        <w:rPr>
                          <w:rFonts w:cs="Arial"/>
                          <w:b/>
                          <w:bCs/>
                          <w:sz w:val="18"/>
                          <w:szCs w:val="18"/>
                        </w:rPr>
                        <w:t xml:space="preserve">USD </w:t>
                      </w:r>
                      <w:r w:rsidR="00652D40">
                        <w:rPr>
                          <w:rFonts w:cs="Arial"/>
                          <w:b/>
                          <w:bCs/>
                          <w:sz w:val="18"/>
                          <w:szCs w:val="18"/>
                        </w:rPr>
                        <w:t xml:space="preserve">      </w:t>
                      </w:r>
                      <w:r w:rsidR="00652D40" w:rsidRPr="00652D40">
                        <w:rPr>
                          <w:rFonts w:cs="Arial"/>
                          <w:b/>
                          <w:bCs/>
                          <w:sz w:val="18"/>
                          <w:szCs w:val="18"/>
                        </w:rPr>
                        <w:t>85,602</w:t>
                      </w:r>
                    </w:p>
                    <w:p w14:paraId="6F4E5AC6" w14:textId="13EF9B8F" w:rsidR="00B101DC" w:rsidRPr="008B4097" w:rsidRDefault="00B101DC" w:rsidP="00FD6216">
                      <w:pPr>
                        <w:numPr>
                          <w:ilvl w:val="0"/>
                          <w:numId w:val="2"/>
                        </w:numPr>
                        <w:tabs>
                          <w:tab w:val="clear" w:pos="1080"/>
                          <w:tab w:val="num" w:pos="720"/>
                        </w:tabs>
                        <w:spacing w:after="0"/>
                        <w:ind w:left="360"/>
                        <w:jc w:val="left"/>
                        <w:rPr>
                          <w:sz w:val="20"/>
                        </w:rPr>
                      </w:pPr>
                      <w:r>
                        <w:rPr>
                          <w:sz w:val="20"/>
                        </w:rPr>
                        <w:t>Other:</w:t>
                      </w:r>
                    </w:p>
                    <w:p w14:paraId="1121AD68" w14:textId="70279936" w:rsidR="00362030" w:rsidRPr="00362030" w:rsidRDefault="003C1649" w:rsidP="00362030">
                      <w:pPr>
                        <w:numPr>
                          <w:ilvl w:val="1"/>
                          <w:numId w:val="2"/>
                        </w:numPr>
                        <w:tabs>
                          <w:tab w:val="clear" w:pos="2160"/>
                          <w:tab w:val="num" w:pos="1260"/>
                        </w:tabs>
                        <w:spacing w:after="0"/>
                        <w:ind w:left="1080"/>
                        <w:jc w:val="left"/>
                        <w:rPr>
                          <w:sz w:val="20"/>
                        </w:rPr>
                      </w:pPr>
                      <w:r>
                        <w:rPr>
                          <w:sz w:val="20"/>
                        </w:rPr>
                        <w:t>Japan</w:t>
                      </w:r>
                      <w:r w:rsidR="00B101DC">
                        <w:rPr>
                          <w:sz w:val="20"/>
                        </w:rPr>
                        <w:tab/>
                      </w:r>
                      <w:r w:rsidR="00B101DC">
                        <w:rPr>
                          <w:sz w:val="20"/>
                        </w:rPr>
                        <w:tab/>
                      </w:r>
                      <w:r w:rsidR="00362030" w:rsidRPr="00362030">
                        <w:rPr>
                          <w:rFonts w:cs="Arial"/>
                          <w:b/>
                          <w:bCs/>
                          <w:sz w:val="18"/>
                          <w:szCs w:val="18"/>
                        </w:rPr>
                        <w:t>USD</w:t>
                      </w:r>
                      <w:r w:rsidR="00E11391">
                        <w:rPr>
                          <w:rFonts w:cs="Arial"/>
                          <w:b/>
                          <w:bCs/>
                          <w:sz w:val="18"/>
                          <w:szCs w:val="18"/>
                        </w:rPr>
                        <w:t xml:space="preserve"> 1,866,689</w:t>
                      </w:r>
                    </w:p>
                    <w:p w14:paraId="3E72441C" w14:textId="5A583895" w:rsidR="003C1649" w:rsidRPr="008B4097" w:rsidRDefault="003C1649" w:rsidP="00FD6216">
                      <w:pPr>
                        <w:numPr>
                          <w:ilvl w:val="1"/>
                          <w:numId w:val="2"/>
                        </w:numPr>
                        <w:tabs>
                          <w:tab w:val="clear" w:pos="2160"/>
                          <w:tab w:val="num" w:pos="1260"/>
                        </w:tabs>
                        <w:spacing w:after="0"/>
                        <w:ind w:left="1080"/>
                        <w:jc w:val="left"/>
                        <w:rPr>
                          <w:sz w:val="20"/>
                        </w:rPr>
                      </w:pPr>
                      <w:r>
                        <w:rPr>
                          <w:sz w:val="20"/>
                        </w:rPr>
                        <w:t>Canada</w:t>
                      </w:r>
                      <w:r w:rsidR="00B101DC">
                        <w:rPr>
                          <w:sz w:val="20"/>
                        </w:rPr>
                        <w:tab/>
                      </w:r>
                      <w:r w:rsidR="00362030">
                        <w:rPr>
                          <w:sz w:val="20"/>
                        </w:rPr>
                        <w:tab/>
                      </w:r>
                      <w:r w:rsidR="00362030" w:rsidRPr="00362030">
                        <w:rPr>
                          <w:rFonts w:cs="Arial"/>
                          <w:b/>
                          <w:bCs/>
                          <w:sz w:val="18"/>
                          <w:szCs w:val="18"/>
                        </w:rPr>
                        <w:t>USD</w:t>
                      </w:r>
                      <w:r w:rsidR="00C3568F">
                        <w:rPr>
                          <w:rFonts w:cs="Arial"/>
                          <w:b/>
                          <w:bCs/>
                          <w:sz w:val="18"/>
                          <w:szCs w:val="18"/>
                        </w:rPr>
                        <w:t xml:space="preserve"> </w:t>
                      </w:r>
                      <w:r w:rsidR="00E11391">
                        <w:rPr>
                          <w:rFonts w:cs="Arial"/>
                          <w:b/>
                          <w:bCs/>
                          <w:sz w:val="18"/>
                          <w:szCs w:val="18"/>
                        </w:rPr>
                        <w:t xml:space="preserve"> </w:t>
                      </w:r>
                      <w:r w:rsidR="00C3568F">
                        <w:rPr>
                          <w:rFonts w:cs="Arial"/>
                          <w:b/>
                          <w:bCs/>
                          <w:sz w:val="18"/>
                          <w:szCs w:val="18"/>
                        </w:rPr>
                        <w:t xml:space="preserve">  670,031</w:t>
                      </w:r>
                    </w:p>
                    <w:p w14:paraId="1243D507" w14:textId="263EBB1F" w:rsidR="003C1649" w:rsidRPr="00E11391" w:rsidRDefault="003C1649" w:rsidP="00FD6216">
                      <w:pPr>
                        <w:numPr>
                          <w:ilvl w:val="1"/>
                          <w:numId w:val="2"/>
                        </w:numPr>
                        <w:tabs>
                          <w:tab w:val="clear" w:pos="2160"/>
                          <w:tab w:val="num" w:pos="1260"/>
                        </w:tabs>
                        <w:spacing w:after="0"/>
                        <w:ind w:left="1080"/>
                        <w:jc w:val="left"/>
                        <w:rPr>
                          <w:sz w:val="20"/>
                        </w:rPr>
                      </w:pPr>
                      <w:r w:rsidRPr="00E11391">
                        <w:rPr>
                          <w:sz w:val="20"/>
                        </w:rPr>
                        <w:t>Germany</w:t>
                      </w:r>
                      <w:r w:rsidR="00362030" w:rsidRPr="00E11391">
                        <w:rPr>
                          <w:sz w:val="20"/>
                        </w:rPr>
                        <w:tab/>
                      </w:r>
                      <w:r w:rsidR="00362030" w:rsidRPr="00E11391">
                        <w:rPr>
                          <w:sz w:val="20"/>
                        </w:rPr>
                        <w:tab/>
                      </w:r>
                      <w:r w:rsidR="00362030" w:rsidRPr="00E11391">
                        <w:rPr>
                          <w:rFonts w:cs="Arial"/>
                          <w:b/>
                          <w:bCs/>
                          <w:sz w:val="18"/>
                          <w:szCs w:val="18"/>
                        </w:rPr>
                        <w:t>USD</w:t>
                      </w:r>
                      <w:r w:rsidR="00E11391" w:rsidRPr="00E11391">
                        <w:rPr>
                          <w:rFonts w:cs="Arial"/>
                          <w:b/>
                          <w:bCs/>
                          <w:sz w:val="18"/>
                          <w:szCs w:val="18"/>
                        </w:rPr>
                        <w:t xml:space="preserve"> 1,255,445</w:t>
                      </w:r>
                    </w:p>
                    <w:p w14:paraId="220A88FF" w14:textId="638D0165" w:rsidR="008D3C87" w:rsidRPr="00E11391" w:rsidRDefault="008D3C87" w:rsidP="00FD6216">
                      <w:pPr>
                        <w:numPr>
                          <w:ilvl w:val="1"/>
                          <w:numId w:val="2"/>
                        </w:numPr>
                        <w:tabs>
                          <w:tab w:val="clear" w:pos="2160"/>
                          <w:tab w:val="num" w:pos="1260"/>
                        </w:tabs>
                        <w:spacing w:after="0"/>
                        <w:ind w:left="1080"/>
                        <w:jc w:val="left"/>
                        <w:rPr>
                          <w:sz w:val="20"/>
                        </w:rPr>
                      </w:pPr>
                      <w:r w:rsidRPr="00E11391">
                        <w:rPr>
                          <w:sz w:val="20"/>
                        </w:rPr>
                        <w:t>DFID</w:t>
                      </w:r>
                      <w:r w:rsidR="00362030" w:rsidRPr="00E11391">
                        <w:rPr>
                          <w:sz w:val="20"/>
                        </w:rPr>
                        <w:tab/>
                      </w:r>
                      <w:r w:rsidR="00362030" w:rsidRPr="00E11391">
                        <w:rPr>
                          <w:sz w:val="20"/>
                        </w:rPr>
                        <w:tab/>
                      </w:r>
                      <w:r w:rsidR="00362030" w:rsidRPr="00E11391">
                        <w:rPr>
                          <w:rFonts w:cs="Arial"/>
                          <w:b/>
                          <w:bCs/>
                          <w:sz w:val="18"/>
                          <w:szCs w:val="18"/>
                        </w:rPr>
                        <w:t>USD</w:t>
                      </w:r>
                      <w:r w:rsidR="00E11391">
                        <w:rPr>
                          <w:rFonts w:cs="Arial"/>
                          <w:b/>
                          <w:bCs/>
                          <w:sz w:val="18"/>
                          <w:szCs w:val="18"/>
                        </w:rPr>
                        <w:t xml:space="preserve">    308,370</w:t>
                      </w:r>
                    </w:p>
                    <w:p w14:paraId="5C23F585" w14:textId="6134CE27" w:rsidR="008D3C87" w:rsidRPr="008B4097" w:rsidRDefault="008D3C87" w:rsidP="00FD6216">
                      <w:pPr>
                        <w:numPr>
                          <w:ilvl w:val="1"/>
                          <w:numId w:val="2"/>
                        </w:numPr>
                        <w:tabs>
                          <w:tab w:val="clear" w:pos="2160"/>
                          <w:tab w:val="num" w:pos="1260"/>
                        </w:tabs>
                        <w:spacing w:after="0"/>
                        <w:ind w:left="1080"/>
                        <w:jc w:val="left"/>
                        <w:rPr>
                          <w:sz w:val="20"/>
                        </w:rPr>
                      </w:pPr>
                      <w:r>
                        <w:rPr>
                          <w:sz w:val="20"/>
                        </w:rPr>
                        <w:t xml:space="preserve">Private Sector </w:t>
                      </w:r>
                      <w:r w:rsidR="00A41129">
                        <w:rPr>
                          <w:sz w:val="20"/>
                        </w:rPr>
                        <w:tab/>
                      </w:r>
                    </w:p>
                    <w:p w14:paraId="09AC6EE2" w14:textId="02B96F72" w:rsidR="008D3C87" w:rsidRPr="00E625F0" w:rsidRDefault="008D3C87" w:rsidP="00FD6216">
                      <w:pPr>
                        <w:numPr>
                          <w:ilvl w:val="1"/>
                          <w:numId w:val="2"/>
                        </w:numPr>
                        <w:tabs>
                          <w:tab w:val="clear" w:pos="2160"/>
                          <w:tab w:val="num" w:pos="1260"/>
                        </w:tabs>
                        <w:spacing w:after="0"/>
                        <w:ind w:left="1080"/>
                        <w:jc w:val="left"/>
                        <w:rPr>
                          <w:rFonts w:cs="Arial"/>
                          <w:b/>
                          <w:bCs/>
                          <w:sz w:val="18"/>
                          <w:szCs w:val="18"/>
                        </w:rPr>
                      </w:pPr>
                      <w:r>
                        <w:rPr>
                          <w:sz w:val="20"/>
                        </w:rPr>
                        <w:t>(Ooredoo)</w:t>
                      </w:r>
                      <w:r w:rsidR="00E625F0">
                        <w:rPr>
                          <w:sz w:val="20"/>
                        </w:rPr>
                        <w:tab/>
                      </w:r>
                      <w:r w:rsidR="00E625F0">
                        <w:rPr>
                          <w:sz w:val="20"/>
                        </w:rPr>
                        <w:tab/>
                      </w:r>
                      <w:r w:rsidR="00E625F0" w:rsidRPr="00E625F0">
                        <w:rPr>
                          <w:rFonts w:cs="Arial"/>
                          <w:b/>
                          <w:bCs/>
                          <w:sz w:val="18"/>
                          <w:szCs w:val="18"/>
                        </w:rPr>
                        <w:t xml:space="preserve">USD </w:t>
                      </w:r>
                      <w:r w:rsidR="00E625F0">
                        <w:rPr>
                          <w:rFonts w:cs="Arial"/>
                          <w:b/>
                          <w:bCs/>
                          <w:sz w:val="18"/>
                          <w:szCs w:val="18"/>
                        </w:rPr>
                        <w:t xml:space="preserve">   </w:t>
                      </w:r>
                      <w:r w:rsidR="00E625F0" w:rsidRPr="00E625F0">
                        <w:rPr>
                          <w:rFonts w:cs="Arial"/>
                          <w:b/>
                          <w:bCs/>
                          <w:sz w:val="18"/>
                          <w:szCs w:val="18"/>
                        </w:rPr>
                        <w:t>200,000</w:t>
                      </w:r>
                    </w:p>
                    <w:p w14:paraId="495F2D9E" w14:textId="03B00249" w:rsidR="008D3C87" w:rsidRPr="008B4097" w:rsidRDefault="008D3C87" w:rsidP="00FD6216">
                      <w:pPr>
                        <w:numPr>
                          <w:ilvl w:val="1"/>
                          <w:numId w:val="2"/>
                        </w:numPr>
                        <w:tabs>
                          <w:tab w:val="clear" w:pos="2160"/>
                          <w:tab w:val="num" w:pos="1260"/>
                        </w:tabs>
                        <w:spacing w:after="0"/>
                        <w:ind w:left="1080"/>
                        <w:jc w:val="left"/>
                        <w:rPr>
                          <w:sz w:val="20"/>
                        </w:rPr>
                      </w:pPr>
                      <w:r>
                        <w:rPr>
                          <w:sz w:val="20"/>
                        </w:rPr>
                        <w:t>Private Sector</w:t>
                      </w:r>
                      <w:r w:rsidR="004B6192">
                        <w:rPr>
                          <w:sz w:val="20"/>
                        </w:rPr>
                        <w:tab/>
                      </w:r>
                      <w:r w:rsidR="00362030" w:rsidRPr="00362030">
                        <w:rPr>
                          <w:rFonts w:cs="Arial"/>
                          <w:b/>
                          <w:bCs/>
                          <w:sz w:val="18"/>
                          <w:szCs w:val="18"/>
                        </w:rPr>
                        <w:t>USD</w:t>
                      </w:r>
                      <w:r w:rsidR="00362030">
                        <w:rPr>
                          <w:sz w:val="20"/>
                        </w:rPr>
                        <w:t xml:space="preserve"> </w:t>
                      </w:r>
                      <w:r w:rsidR="00A41129">
                        <w:rPr>
                          <w:sz w:val="20"/>
                        </w:rPr>
                        <w:t xml:space="preserve"> </w:t>
                      </w:r>
                      <w:r w:rsidR="0068014B">
                        <w:rPr>
                          <w:sz w:val="20"/>
                        </w:rPr>
                        <w:t xml:space="preserve">  </w:t>
                      </w:r>
                      <w:r w:rsidR="00A41129">
                        <w:rPr>
                          <w:sz w:val="20"/>
                        </w:rPr>
                        <w:t xml:space="preserve"> </w:t>
                      </w:r>
                      <w:r w:rsidR="00A41129" w:rsidRPr="00A41129">
                        <w:rPr>
                          <w:rFonts w:cs="Arial"/>
                          <w:b/>
                          <w:bCs/>
                          <w:sz w:val="18"/>
                          <w:szCs w:val="18"/>
                        </w:rPr>
                        <w:t>3</w:t>
                      </w:r>
                      <w:r w:rsidR="0068014B">
                        <w:rPr>
                          <w:rFonts w:cs="Arial"/>
                          <w:b/>
                          <w:bCs/>
                          <w:sz w:val="18"/>
                          <w:szCs w:val="18"/>
                        </w:rPr>
                        <w:t>8</w:t>
                      </w:r>
                      <w:r w:rsidR="00A41129" w:rsidRPr="00A41129">
                        <w:rPr>
                          <w:rFonts w:cs="Arial"/>
                          <w:b/>
                          <w:bCs/>
                          <w:sz w:val="18"/>
                          <w:szCs w:val="18"/>
                        </w:rPr>
                        <w:t>,496</w:t>
                      </w:r>
                    </w:p>
                    <w:p w14:paraId="03A52B40" w14:textId="49A9C1B4" w:rsidR="008D3C87" w:rsidRPr="008B4097" w:rsidRDefault="003C1649" w:rsidP="00FD6216">
                      <w:pPr>
                        <w:numPr>
                          <w:ilvl w:val="1"/>
                          <w:numId w:val="2"/>
                        </w:numPr>
                        <w:tabs>
                          <w:tab w:val="clear" w:pos="2160"/>
                          <w:tab w:val="num" w:pos="1260"/>
                        </w:tabs>
                        <w:spacing w:after="0"/>
                        <w:ind w:left="1080"/>
                        <w:jc w:val="left"/>
                        <w:rPr>
                          <w:sz w:val="20"/>
                        </w:rPr>
                      </w:pPr>
                      <w:r>
                        <w:rPr>
                          <w:sz w:val="20"/>
                        </w:rPr>
                        <w:t>CIDCA (China)</w:t>
                      </w:r>
                      <w:r w:rsidR="004B6192">
                        <w:rPr>
                          <w:sz w:val="20"/>
                        </w:rPr>
                        <w:tab/>
                      </w:r>
                      <w:r w:rsidR="004B6192" w:rsidRPr="004B6192">
                        <w:rPr>
                          <w:rFonts w:cs="Arial"/>
                          <w:b/>
                          <w:bCs/>
                          <w:sz w:val="18"/>
                          <w:szCs w:val="18"/>
                        </w:rPr>
                        <w:t xml:space="preserve">USD </w:t>
                      </w:r>
                      <w:r w:rsidR="004B6192">
                        <w:rPr>
                          <w:rFonts w:cs="Arial"/>
                          <w:b/>
                          <w:bCs/>
                          <w:sz w:val="18"/>
                          <w:szCs w:val="18"/>
                        </w:rPr>
                        <w:t xml:space="preserve">  </w:t>
                      </w:r>
                      <w:r w:rsidR="001040F6">
                        <w:rPr>
                          <w:rFonts w:cs="Arial"/>
                          <w:b/>
                          <w:bCs/>
                          <w:sz w:val="18"/>
                          <w:szCs w:val="18"/>
                        </w:rPr>
                        <w:t xml:space="preserve"> </w:t>
                      </w:r>
                      <w:r w:rsidR="004B6192" w:rsidRPr="004B6192">
                        <w:rPr>
                          <w:rFonts w:cs="Arial"/>
                          <w:b/>
                          <w:bCs/>
                          <w:sz w:val="18"/>
                          <w:szCs w:val="18"/>
                        </w:rPr>
                        <w:t>815,</w:t>
                      </w:r>
                      <w:r w:rsidR="001040F6">
                        <w:rPr>
                          <w:rFonts w:cs="Arial"/>
                          <w:b/>
                          <w:bCs/>
                          <w:sz w:val="18"/>
                          <w:szCs w:val="18"/>
                        </w:rPr>
                        <w:t>530</w:t>
                      </w:r>
                    </w:p>
                    <w:p w14:paraId="3105BC34" w14:textId="6A8ECEEC" w:rsidR="00B101DC" w:rsidRDefault="00B101DC" w:rsidP="00FD6216">
                      <w:pPr>
                        <w:numPr>
                          <w:ilvl w:val="1"/>
                          <w:numId w:val="2"/>
                        </w:numPr>
                        <w:tabs>
                          <w:tab w:val="clear" w:pos="2160"/>
                          <w:tab w:val="num" w:pos="1260"/>
                        </w:tabs>
                        <w:spacing w:after="0"/>
                        <w:ind w:left="1080"/>
                        <w:jc w:val="left"/>
                      </w:pPr>
                      <w:r>
                        <w:rPr>
                          <w:sz w:val="20"/>
                        </w:rPr>
                        <w:tab/>
                        <w:t>_________</w:t>
                      </w:r>
                    </w:p>
                    <w:p w14:paraId="2DF99104" w14:textId="463C774A" w:rsidR="00B101DC" w:rsidRDefault="00B101DC" w:rsidP="00F97642"/>
                    <w:p w14:paraId="18B92641" w14:textId="77777777" w:rsidR="003C1649" w:rsidRDefault="003C1649" w:rsidP="00F97642"/>
                  </w:txbxContent>
                </v:textbox>
                <w10:wrap type="tight" anchorx="margin"/>
              </v:shape>
            </w:pict>
          </mc:Fallback>
        </mc:AlternateContent>
      </w:r>
    </w:p>
    <w:p w:rsidR="00F97642" w:rsidRDefault="00F97642" w:rsidP="00F97642"/>
    <w:p w:rsidR="00A64F0F" w:rsidRDefault="00A64F0F" w:rsidP="000C4DDD"/>
    <w:p w:rsidR="00D8617F" w:rsidRDefault="00D8617F" w:rsidP="000C4DDD"/>
    <w:p w:rsidR="00F4635B" w:rsidRDefault="00F4635B" w:rsidP="000C4DDD"/>
    <w:p w:rsidR="00894D47" w:rsidRPr="00222066" w:rsidRDefault="00A64F0F" w:rsidP="00222066">
      <w:pPr>
        <w:pBdr>
          <w:bottom w:val="single" w:sz="4" w:space="1" w:color="auto"/>
        </w:pBdr>
      </w:pPr>
      <w:r>
        <w:t>Agreed by UNDP:</w:t>
      </w:r>
    </w:p>
    <w:p w:rsidR="00934075" w:rsidRDefault="00934075">
      <w:pPr>
        <w:spacing w:after="0"/>
        <w:jc w:val="left"/>
        <w:rPr>
          <w:rFonts w:ascii="Century Gothic" w:hAnsi="Century Gothic"/>
          <w:b/>
          <w:smallCaps/>
          <w:spacing w:val="-2"/>
          <w:sz w:val="28"/>
          <w:szCs w:val="20"/>
        </w:rPr>
      </w:pPr>
      <w:r>
        <w:br w:type="page"/>
      </w:r>
    </w:p>
    <w:p w:rsidR="00F4635B" w:rsidRDefault="008F7F43" w:rsidP="008F7F43">
      <w:pPr>
        <w:pStyle w:val="Heading1"/>
      </w:pPr>
      <w:r>
        <w:lastRenderedPageBreak/>
        <w:t>Purpose</w:t>
      </w:r>
      <w:r w:rsidR="005A1DFE">
        <w:t xml:space="preserve"> and Expected Output</w:t>
      </w:r>
    </w:p>
    <w:p w:rsidR="008D0243" w:rsidRDefault="00EB608B" w:rsidP="0000725F">
      <w:pPr>
        <w:autoSpaceDE w:val="0"/>
        <w:autoSpaceDN w:val="0"/>
        <w:adjustRightInd w:val="0"/>
        <w:rPr>
          <w:iCs/>
        </w:rPr>
      </w:pPr>
      <w:r w:rsidRPr="00EB608B">
        <w:rPr>
          <w:iCs/>
        </w:rPr>
        <w:t>Myanmar’s economic growth is projected to fall from 6.8 percent in 2018-2019 to a low of 0.5 percent in 2019-2020 in the aftermath of the COVID-19 pandemic</w:t>
      </w:r>
      <w:r w:rsidR="001914E6">
        <w:rPr>
          <w:iCs/>
        </w:rPr>
        <w:t>.</w:t>
      </w:r>
      <w:r w:rsidRPr="001914E6">
        <w:rPr>
          <w:iCs/>
          <w:vertAlign w:val="superscript"/>
        </w:rPr>
        <w:footnoteReference w:id="1"/>
      </w:r>
      <w:r w:rsidRPr="001914E6">
        <w:rPr>
          <w:iCs/>
          <w:vertAlign w:val="subscript"/>
        </w:rPr>
        <w:t xml:space="preserve"> </w:t>
      </w:r>
      <w:r w:rsidRPr="00EB608B">
        <w:rPr>
          <w:iCs/>
        </w:rPr>
        <w:t xml:space="preserve"> MSMEs across the formal and informal sectors, contributing more than 90 percent of economic activities and employment in Myanmar, have faced sudden concurrent demand and supply related shocks on account of the severe COVID-19 related restrictions on business activities applied domestically, regionally and internationally. These multiple shocks to fledgling MSMEs in Myanmar, continue to play out in an uncertain operating environment and have had significant prolonged impact on their functioning including on working capital, cash flows, employment and existing business models of MSMEs across the board. </w:t>
      </w:r>
    </w:p>
    <w:p w:rsidR="0000725F" w:rsidRDefault="0000725F" w:rsidP="0000725F">
      <w:pPr>
        <w:autoSpaceDE w:val="0"/>
        <w:autoSpaceDN w:val="0"/>
        <w:adjustRightInd w:val="0"/>
        <w:rPr>
          <w:iCs/>
        </w:rPr>
      </w:pPr>
    </w:p>
    <w:p w:rsidR="0000725F" w:rsidRDefault="0000725F" w:rsidP="0000725F">
      <w:pPr>
        <w:autoSpaceDE w:val="0"/>
        <w:autoSpaceDN w:val="0"/>
        <w:adjustRightInd w:val="0"/>
        <w:rPr>
          <w:iCs/>
        </w:rPr>
      </w:pPr>
      <w:r w:rsidRPr="0000725F">
        <w:rPr>
          <w:iCs/>
        </w:rPr>
        <w:t xml:space="preserve">The scale and severity of the COVID-19 shock has been significantly compounded due to the pre-existing structural weaknesses in Myanmar vis-à-vis its growth needs as one of the fastest growing country in South-East Asia. </w:t>
      </w:r>
      <w:r>
        <w:rPr>
          <w:iCs/>
        </w:rPr>
        <w:t xml:space="preserve">Preliminary telephone surveys on the evoloving impact of </w:t>
      </w:r>
      <w:r w:rsidRPr="00793298">
        <w:rPr>
          <w:iCs/>
        </w:rPr>
        <w:t>COVID</w:t>
      </w:r>
      <w:r>
        <w:rPr>
          <w:iCs/>
        </w:rPr>
        <w:t>-</w:t>
      </w:r>
      <w:r w:rsidRPr="00793298">
        <w:rPr>
          <w:iCs/>
        </w:rPr>
        <w:t xml:space="preserve">19 in Myanmar as well, </w:t>
      </w:r>
      <w:r>
        <w:rPr>
          <w:iCs/>
        </w:rPr>
        <w:t xml:space="preserve">have highlighted </w:t>
      </w:r>
      <w:r w:rsidRPr="00793298">
        <w:rPr>
          <w:iCs/>
        </w:rPr>
        <w:t xml:space="preserve">increased communities’ vulnerabilities and posed additional challenges for development actors as well as policy-makers. </w:t>
      </w:r>
      <w:r>
        <w:rPr>
          <w:iCs/>
        </w:rPr>
        <w:t xml:space="preserve">It is now clear </w:t>
      </w:r>
      <w:r w:rsidRPr="00793298">
        <w:rPr>
          <w:iCs/>
        </w:rPr>
        <w:t>that the distribution of the impact of the COVID-19 crisis will be prolonged and amplified in the key vulnerable population</w:t>
      </w:r>
      <w:r>
        <w:rPr>
          <w:iCs/>
        </w:rPr>
        <w:t>s</w:t>
      </w:r>
      <w:r w:rsidRPr="00793298">
        <w:rPr>
          <w:iCs/>
        </w:rPr>
        <w:t xml:space="preserve"> and groups in Myanmar </w:t>
      </w:r>
      <w:r>
        <w:rPr>
          <w:iCs/>
        </w:rPr>
        <w:t xml:space="preserve">including population living in conflict impacted areas, migrant workers and urban poor. </w:t>
      </w:r>
      <w:r w:rsidRPr="00793298">
        <w:rPr>
          <w:iCs/>
        </w:rPr>
        <w:t>An integrated</w:t>
      </w:r>
      <w:r>
        <w:rPr>
          <w:iCs/>
        </w:rPr>
        <w:t xml:space="preserve"> </w:t>
      </w:r>
      <w:r w:rsidRPr="00793298">
        <w:rPr>
          <w:iCs/>
        </w:rPr>
        <w:t xml:space="preserve">immediate crisis programmatic response and medium recovery interventions </w:t>
      </w:r>
      <w:r>
        <w:rPr>
          <w:iCs/>
        </w:rPr>
        <w:t xml:space="preserve">are </w:t>
      </w:r>
      <w:r w:rsidRPr="00793298">
        <w:rPr>
          <w:iCs/>
        </w:rPr>
        <w:t xml:space="preserve"> required to step up support to mitigate</w:t>
      </w:r>
      <w:r>
        <w:rPr>
          <w:iCs/>
        </w:rPr>
        <w:t xml:space="preserve"> </w:t>
      </w:r>
      <w:r w:rsidRPr="00793298">
        <w:rPr>
          <w:iCs/>
        </w:rPr>
        <w:t xml:space="preserve">the impact of the COVID-19 on key impacted groups and businesses aligned to the </w:t>
      </w:r>
      <w:r>
        <w:rPr>
          <w:iCs/>
        </w:rPr>
        <w:t xml:space="preserve">Government of Myanmar (GoM) </w:t>
      </w:r>
      <w:r w:rsidRPr="00793298">
        <w:rPr>
          <w:iCs/>
        </w:rPr>
        <w:t>COVID-19 Economic</w:t>
      </w:r>
      <w:r>
        <w:rPr>
          <w:iCs/>
        </w:rPr>
        <w:t xml:space="preserve"> Recovery Plan (CERP) and UN Framework for immediate socio-economic response to COVID-19 in Myanmar (UN-SERF). </w:t>
      </w:r>
    </w:p>
    <w:p w:rsidR="00FE35B1" w:rsidRPr="00793298" w:rsidRDefault="00FE35B1" w:rsidP="0000725F">
      <w:pPr>
        <w:autoSpaceDE w:val="0"/>
        <w:autoSpaceDN w:val="0"/>
        <w:adjustRightInd w:val="0"/>
        <w:rPr>
          <w:iCs/>
        </w:rPr>
      </w:pPr>
    </w:p>
    <w:p w:rsidR="0000725F" w:rsidRDefault="0000725F" w:rsidP="0000725F">
      <w:pPr>
        <w:spacing w:before="120" w:after="120"/>
        <w:rPr>
          <w:iCs/>
        </w:rPr>
      </w:pPr>
      <w:r>
        <w:rPr>
          <w:iCs/>
        </w:rPr>
        <w:t>The purpose of this Initiation Plan is to operationalize UNDP Myanmar’s COVID-19 response and recovery offer under its Sustainable and Inclusive Growth portfolio from September 2020 to Febr</w:t>
      </w:r>
      <w:r w:rsidR="00603C81">
        <w:rPr>
          <w:iCs/>
        </w:rPr>
        <w:t>u</w:t>
      </w:r>
      <w:r>
        <w:rPr>
          <w:iCs/>
        </w:rPr>
        <w:t>ary 2022 as well as to design</w:t>
      </w:r>
      <w:r w:rsidR="00F1238E">
        <w:rPr>
          <w:iCs/>
        </w:rPr>
        <w:t xml:space="preserve"> an</w:t>
      </w:r>
      <w:r>
        <w:rPr>
          <w:iCs/>
        </w:rPr>
        <w:t xml:space="preserve"> inclusive and integrated accelerated recovery policy and programming  based on the evidence coming out of the socio-economic impact assessment surveys being carried out by a range of UN agenices, International Financial Institutions (IFIs) in Myanmar and aligned to the CERP and UN-SERF</w:t>
      </w:r>
    </w:p>
    <w:p w:rsidR="00AC32D1" w:rsidRDefault="00AC32D1" w:rsidP="00AC32D1"/>
    <w:p w:rsidR="009666E8" w:rsidRDefault="00AC32D1" w:rsidP="009666E8">
      <w:r>
        <w:t>The expected outputs of the project are:</w:t>
      </w:r>
    </w:p>
    <w:p w:rsidR="00896A67" w:rsidRPr="009666E8" w:rsidRDefault="00896A67" w:rsidP="009666E8"/>
    <w:p w:rsidR="00A919FA" w:rsidRPr="009666E8" w:rsidRDefault="00A919FA" w:rsidP="009666E8">
      <w:pPr>
        <w:spacing w:before="120" w:after="120"/>
        <w:rPr>
          <w:b/>
          <w:bCs/>
          <w:iCs/>
        </w:rPr>
      </w:pPr>
      <w:r>
        <w:rPr>
          <w:b/>
          <w:bCs/>
          <w:iCs/>
        </w:rPr>
        <w:t xml:space="preserve">Output 1: RRF COVID-19 support for socio-economic rapid survey and impact assessments </w:t>
      </w:r>
    </w:p>
    <w:p w:rsidR="00C85078" w:rsidRDefault="00C85078" w:rsidP="00C85078">
      <w:pPr>
        <w:rPr>
          <w:rFonts w:cstheme="minorHAnsi"/>
        </w:rPr>
      </w:pPr>
      <w:r>
        <w:t xml:space="preserve">COVID-19 has placed data and analysis based on telephone surveys at the front and centre of COVID-19 response. It is important to realise that high frequency monitoring surveys, coordination of data collection and dissemination across government, and structures for systematically applying data to decision making; are not only necessary for an effective response to the COVID-19 crisis, but important elements of any National Statistical System (or to Effective and Responsive Institutions in general).  </w:t>
      </w:r>
      <w:r>
        <w:rPr>
          <w:rFonts w:cstheme="minorHAnsi"/>
        </w:rPr>
        <w:t xml:space="preserve">This Output </w:t>
      </w:r>
      <w:r w:rsidR="00D246F4">
        <w:rPr>
          <w:rFonts w:cstheme="minorHAnsi"/>
        </w:rPr>
        <w:t xml:space="preserve">delievered in partnership with the Governance for Sustaining Peace Unit (GSP), </w:t>
      </w:r>
      <w:r>
        <w:rPr>
          <w:rFonts w:cstheme="minorHAnsi"/>
        </w:rPr>
        <w:t>supports the needs of Government of Myanmar</w:t>
      </w:r>
      <w:r w:rsidR="00FE35B1">
        <w:rPr>
          <w:rFonts w:cstheme="minorHAnsi"/>
        </w:rPr>
        <w:t xml:space="preserve"> </w:t>
      </w:r>
      <w:r>
        <w:rPr>
          <w:rFonts w:cstheme="minorHAnsi"/>
        </w:rPr>
        <w:t>as well as the needs of UN agencies and development partners for timely critical information and up to date data on the socio-economic impacts of COVID-19 on key vulnerable groups and entreprenuers in the country. Key findings and policy recommendation</w:t>
      </w:r>
      <w:r w:rsidR="00FE35B1">
        <w:rPr>
          <w:rFonts w:cstheme="minorHAnsi"/>
        </w:rPr>
        <w:t>s</w:t>
      </w:r>
      <w:r>
        <w:rPr>
          <w:rFonts w:cstheme="minorHAnsi"/>
        </w:rPr>
        <w:t xml:space="preserve"> from these assessments will inform both the response of GoM, UN and development partne</w:t>
      </w:r>
      <w:r w:rsidR="00B9344F">
        <w:rPr>
          <w:rFonts w:cstheme="minorHAnsi"/>
        </w:rPr>
        <w:t>r</w:t>
      </w:r>
      <w:r>
        <w:rPr>
          <w:rFonts w:cstheme="minorHAnsi"/>
        </w:rPr>
        <w:t xml:space="preserve">s on policy and programmatic dimensions to cushion and mitigate the impact of COVID-19. </w:t>
      </w:r>
    </w:p>
    <w:p w:rsidR="00896A67" w:rsidRDefault="00896A67" w:rsidP="00786FB8">
      <w:pPr>
        <w:rPr>
          <w:rFonts w:cstheme="minorHAnsi"/>
        </w:rPr>
      </w:pPr>
    </w:p>
    <w:p w:rsidR="00786FB8" w:rsidRDefault="00786FB8" w:rsidP="00786FB8">
      <w:pPr>
        <w:rPr>
          <w:rFonts w:cstheme="minorHAnsi"/>
        </w:rPr>
      </w:pPr>
      <w:r>
        <w:rPr>
          <w:rFonts w:cstheme="minorHAnsi"/>
        </w:rPr>
        <w:t xml:space="preserve">This output shares its results with Output 2, Activity Result 2.1. </w:t>
      </w:r>
    </w:p>
    <w:p w:rsidR="00A919FA" w:rsidRPr="00F81697" w:rsidRDefault="00A919FA" w:rsidP="00A919FA"/>
    <w:p w:rsidR="00A919FA" w:rsidRPr="008949BD" w:rsidRDefault="00A919FA" w:rsidP="00A919FA">
      <w:r>
        <w:t>Key activity result include:</w:t>
      </w:r>
    </w:p>
    <w:p w:rsidR="00A919FA" w:rsidRDefault="00A919FA" w:rsidP="00A919FA">
      <w:pPr>
        <w:rPr>
          <w:b/>
          <w:bCs/>
        </w:rPr>
      </w:pPr>
    </w:p>
    <w:p w:rsidR="00A919FA" w:rsidRPr="009F53CB" w:rsidRDefault="00A919FA" w:rsidP="00A919FA">
      <w:pPr>
        <w:pStyle w:val="ListParagraph"/>
        <w:numPr>
          <w:ilvl w:val="0"/>
          <w:numId w:val="15"/>
        </w:numPr>
        <w:rPr>
          <w:rFonts w:ascii="Arial" w:hAnsi="Arial" w:cs="Arial"/>
          <w:sz w:val="22"/>
          <w:szCs w:val="22"/>
        </w:rPr>
      </w:pPr>
      <w:r w:rsidRPr="009F53CB">
        <w:rPr>
          <w:rFonts w:ascii="Arial" w:hAnsi="Arial" w:cs="Arial"/>
          <w:b/>
          <w:bCs/>
          <w:sz w:val="22"/>
          <w:szCs w:val="22"/>
        </w:rPr>
        <w:lastRenderedPageBreak/>
        <w:t xml:space="preserve">Activity Result </w:t>
      </w:r>
      <w:r>
        <w:rPr>
          <w:rFonts w:ascii="Arial" w:hAnsi="Arial" w:cs="Arial"/>
          <w:b/>
          <w:bCs/>
          <w:sz w:val="22"/>
          <w:szCs w:val="22"/>
        </w:rPr>
        <w:t>1</w:t>
      </w:r>
      <w:r w:rsidRPr="009F53CB">
        <w:rPr>
          <w:rFonts w:ascii="Arial" w:hAnsi="Arial" w:cs="Arial"/>
          <w:b/>
          <w:bCs/>
          <w:sz w:val="22"/>
          <w:szCs w:val="22"/>
        </w:rPr>
        <w:t>.1</w:t>
      </w:r>
      <w:r w:rsidRPr="009F53CB">
        <w:rPr>
          <w:rFonts w:ascii="Arial" w:hAnsi="Arial" w:cs="Arial"/>
          <w:sz w:val="22"/>
          <w:szCs w:val="22"/>
        </w:rPr>
        <w:t xml:space="preserve">: Technical and coordination support provided for socio-economic impact assessments, data management and development of socio-economic recovery framework to inform and ensure alignment with national recovery plan </w:t>
      </w:r>
    </w:p>
    <w:p w:rsidR="00A919FA" w:rsidRDefault="00A919FA" w:rsidP="00A919FA">
      <w:pPr>
        <w:spacing w:before="120" w:after="120"/>
        <w:rPr>
          <w:b/>
          <w:bCs/>
          <w:iCs/>
        </w:rPr>
      </w:pPr>
    </w:p>
    <w:p w:rsidR="00A919FA" w:rsidRDefault="00A919FA" w:rsidP="00A919FA">
      <w:pPr>
        <w:spacing w:before="120" w:after="120"/>
        <w:rPr>
          <w:b/>
          <w:bCs/>
          <w:iCs/>
        </w:rPr>
      </w:pPr>
      <w:r>
        <w:rPr>
          <w:b/>
          <w:bCs/>
          <w:iCs/>
        </w:rPr>
        <w:t>Output 2: TRAC 2 COVID-19 support for socio-economic impact assessment and catalytic digital transformation</w:t>
      </w:r>
    </w:p>
    <w:p w:rsidR="00A919FA" w:rsidRPr="000E2697" w:rsidRDefault="00786FB8" w:rsidP="009A6444">
      <w:pPr>
        <w:rPr>
          <w:rFonts w:cstheme="minorHAnsi"/>
        </w:rPr>
      </w:pPr>
      <w:r>
        <w:rPr>
          <w:rFonts w:cstheme="minorHAnsi"/>
        </w:rPr>
        <w:t>Activity Result 2.1 of this Output complements</w:t>
      </w:r>
      <w:r w:rsidR="0059170E">
        <w:rPr>
          <w:rFonts w:cstheme="minorHAnsi"/>
        </w:rPr>
        <w:t xml:space="preserve"> the assessments envisioned under</w:t>
      </w:r>
      <w:r>
        <w:rPr>
          <w:rFonts w:cstheme="minorHAnsi"/>
        </w:rPr>
        <w:t xml:space="preserve"> Output 1 </w:t>
      </w:r>
      <w:r w:rsidR="0059170E">
        <w:rPr>
          <w:rFonts w:cstheme="minorHAnsi"/>
        </w:rPr>
        <w:t xml:space="preserve">as </w:t>
      </w:r>
      <w:r>
        <w:rPr>
          <w:rFonts w:cstheme="minorHAnsi"/>
        </w:rPr>
        <w:t xml:space="preserve">presented above. </w:t>
      </w:r>
      <w:r w:rsidR="0039552E">
        <w:rPr>
          <w:rFonts w:cstheme="minorHAnsi"/>
        </w:rPr>
        <w:t xml:space="preserve">Further, it aims to </w:t>
      </w:r>
      <w:r w:rsidR="00343E7B">
        <w:rPr>
          <w:rFonts w:cstheme="minorHAnsi"/>
        </w:rPr>
        <w:t xml:space="preserve">support </w:t>
      </w:r>
      <w:r w:rsidR="00DB5CDA">
        <w:rPr>
          <w:rFonts w:cstheme="minorHAnsi"/>
        </w:rPr>
        <w:t xml:space="preserve">the </w:t>
      </w:r>
      <w:r w:rsidR="00EA6201">
        <w:rPr>
          <w:rFonts w:cstheme="minorHAnsi"/>
        </w:rPr>
        <w:t xml:space="preserve">Ministry of Planning, Finance and </w:t>
      </w:r>
      <w:r w:rsidR="00C85078">
        <w:rPr>
          <w:rFonts w:cstheme="minorHAnsi"/>
        </w:rPr>
        <w:t>Industry</w:t>
      </w:r>
      <w:r w:rsidR="0059170E">
        <w:rPr>
          <w:rFonts w:cstheme="minorHAnsi"/>
        </w:rPr>
        <w:t>,</w:t>
      </w:r>
      <w:r w:rsidR="006258F0">
        <w:rPr>
          <w:rFonts w:cstheme="minorHAnsi"/>
        </w:rPr>
        <w:t xml:space="preserve"> and the Ministry of Commerce, Myanmar</w:t>
      </w:r>
      <w:r w:rsidR="0039552E">
        <w:rPr>
          <w:rFonts w:cstheme="minorHAnsi"/>
        </w:rPr>
        <w:t xml:space="preserve"> to </w:t>
      </w:r>
      <w:r w:rsidR="00EA6201">
        <w:rPr>
          <w:rFonts w:cstheme="minorHAnsi"/>
        </w:rPr>
        <w:t>respond to capacity challenges of COVID-19 impacted MSMEs</w:t>
      </w:r>
      <w:r w:rsidR="006258F0">
        <w:rPr>
          <w:rFonts w:cstheme="minorHAnsi"/>
        </w:rPr>
        <w:t xml:space="preserve"> and </w:t>
      </w:r>
      <w:r w:rsidR="00AE0402">
        <w:rPr>
          <w:rFonts w:cstheme="minorHAnsi"/>
        </w:rPr>
        <w:t xml:space="preserve">its </w:t>
      </w:r>
      <w:r w:rsidR="006258F0">
        <w:rPr>
          <w:rFonts w:cstheme="minorHAnsi"/>
        </w:rPr>
        <w:t xml:space="preserve">e-commerce sector through </w:t>
      </w:r>
      <w:r w:rsidR="001C11EA">
        <w:rPr>
          <w:rFonts w:cstheme="minorHAnsi"/>
        </w:rPr>
        <w:t xml:space="preserve">the design and implementation of </w:t>
      </w:r>
      <w:r w:rsidR="006258F0">
        <w:rPr>
          <w:rFonts w:cstheme="minorHAnsi"/>
        </w:rPr>
        <w:t>catalytic and innovative digital solutions</w:t>
      </w:r>
      <w:r w:rsidR="001C11EA">
        <w:rPr>
          <w:rFonts w:cstheme="minorHAnsi"/>
        </w:rPr>
        <w:t xml:space="preserve">. </w:t>
      </w:r>
      <w:r w:rsidR="009A6444">
        <w:rPr>
          <w:rFonts w:cstheme="minorHAnsi"/>
        </w:rPr>
        <w:t>This is expected to also contribute to the</w:t>
      </w:r>
      <w:r w:rsidR="00A919FA" w:rsidRPr="00651F90">
        <w:rPr>
          <w:rFonts w:cstheme="minorHAnsi"/>
        </w:rPr>
        <w:t xml:space="preserve"> acceleration of digital transformation and building back better</w:t>
      </w:r>
      <w:r w:rsidR="00AE0402">
        <w:rPr>
          <w:rFonts w:cstheme="minorHAnsi"/>
        </w:rPr>
        <w:t xml:space="preserve"> policy and programmatic intervention</w:t>
      </w:r>
      <w:r w:rsidR="00D2254C">
        <w:rPr>
          <w:rFonts w:cstheme="minorHAnsi"/>
        </w:rPr>
        <w:t xml:space="preserve">s that are </w:t>
      </w:r>
      <w:r w:rsidR="00A919FA" w:rsidRPr="00651F90">
        <w:rPr>
          <w:rFonts w:cstheme="minorHAnsi"/>
        </w:rPr>
        <w:t>aligned to Goal 2 of the COVID-19 Economic Relief Plan of the Government of Myanmar.</w:t>
      </w:r>
    </w:p>
    <w:p w:rsidR="00A919FA" w:rsidRPr="00412140" w:rsidRDefault="00A919FA" w:rsidP="00A919FA">
      <w:pPr>
        <w:rPr>
          <w:rFonts w:cstheme="minorHAnsi"/>
        </w:rPr>
      </w:pPr>
    </w:p>
    <w:p w:rsidR="00A919FA" w:rsidRDefault="00A919FA" w:rsidP="00A919FA">
      <w:r>
        <w:t>Key activity results include:</w:t>
      </w:r>
    </w:p>
    <w:p w:rsidR="00A919FA" w:rsidRPr="001A5A06" w:rsidRDefault="00A919FA" w:rsidP="00A919FA"/>
    <w:p w:rsidR="00A919FA" w:rsidRDefault="00A919FA" w:rsidP="00A919FA">
      <w:pPr>
        <w:pStyle w:val="ListParagraph"/>
        <w:numPr>
          <w:ilvl w:val="0"/>
          <w:numId w:val="15"/>
        </w:numPr>
        <w:rPr>
          <w:rFonts w:ascii="Arial" w:hAnsi="Arial" w:cs="Arial"/>
          <w:sz w:val="22"/>
          <w:szCs w:val="22"/>
        </w:rPr>
      </w:pPr>
      <w:r w:rsidRPr="009F53CB">
        <w:rPr>
          <w:rFonts w:ascii="Arial" w:hAnsi="Arial" w:cs="Arial"/>
          <w:b/>
          <w:bCs/>
          <w:sz w:val="22"/>
          <w:szCs w:val="22"/>
        </w:rPr>
        <w:t xml:space="preserve">Activity Result </w:t>
      </w:r>
      <w:r>
        <w:rPr>
          <w:rFonts w:ascii="Arial" w:hAnsi="Arial" w:cs="Arial"/>
          <w:b/>
          <w:bCs/>
          <w:sz w:val="22"/>
          <w:szCs w:val="22"/>
        </w:rPr>
        <w:t>2</w:t>
      </w:r>
      <w:r w:rsidRPr="009F53CB">
        <w:rPr>
          <w:rFonts w:ascii="Arial" w:hAnsi="Arial" w:cs="Arial"/>
          <w:b/>
          <w:bCs/>
          <w:sz w:val="22"/>
          <w:szCs w:val="22"/>
        </w:rPr>
        <w:t>.1</w:t>
      </w:r>
      <w:r w:rsidRPr="009F53CB">
        <w:rPr>
          <w:rFonts w:ascii="Arial" w:hAnsi="Arial" w:cs="Arial"/>
          <w:sz w:val="22"/>
          <w:szCs w:val="22"/>
        </w:rPr>
        <w:t xml:space="preserve">: Technical and coordination support provided for socio-economic impact assessments, data management and development of socio-economic recovery framework to inform and ensure alignment with national recovery plan </w:t>
      </w:r>
    </w:p>
    <w:p w:rsidR="00A919FA" w:rsidRPr="009F53CB" w:rsidRDefault="00A919FA" w:rsidP="00A919FA">
      <w:pPr>
        <w:pStyle w:val="ListParagraph"/>
        <w:rPr>
          <w:rFonts w:ascii="Arial" w:hAnsi="Arial" w:cs="Arial"/>
          <w:sz w:val="22"/>
          <w:szCs w:val="22"/>
        </w:rPr>
      </w:pPr>
    </w:p>
    <w:p w:rsidR="00A919FA" w:rsidRPr="006258F0" w:rsidRDefault="00A919FA" w:rsidP="00B101DC">
      <w:pPr>
        <w:pStyle w:val="ListParagraph"/>
        <w:numPr>
          <w:ilvl w:val="0"/>
          <w:numId w:val="15"/>
        </w:numPr>
        <w:spacing w:before="120" w:after="120"/>
        <w:rPr>
          <w:b/>
          <w:bCs/>
          <w:iCs/>
        </w:rPr>
      </w:pPr>
      <w:r w:rsidRPr="006258F0">
        <w:rPr>
          <w:rFonts w:ascii="Arial" w:hAnsi="Arial" w:cs="Arial"/>
          <w:b/>
          <w:bCs/>
          <w:sz w:val="22"/>
          <w:szCs w:val="22"/>
        </w:rPr>
        <w:t>Activity Result 2.2</w:t>
      </w:r>
      <w:r w:rsidRPr="006258F0">
        <w:rPr>
          <w:rFonts w:ascii="Arial" w:hAnsi="Arial" w:cs="Arial"/>
          <w:sz w:val="22"/>
          <w:szCs w:val="22"/>
        </w:rPr>
        <w:t xml:space="preserve"> Digital solutions for combating COVID-19 supported in the e-commerce and MSME sectors</w:t>
      </w:r>
    </w:p>
    <w:p w:rsidR="004D3BC3" w:rsidRDefault="004D3BC3" w:rsidP="00EC0429">
      <w:pPr>
        <w:spacing w:before="120" w:after="120"/>
        <w:rPr>
          <w:b/>
          <w:bCs/>
          <w:iCs/>
        </w:rPr>
      </w:pPr>
    </w:p>
    <w:p w:rsidR="00A919FA" w:rsidRDefault="00A919FA" w:rsidP="00DE6924">
      <w:pPr>
        <w:spacing w:before="120" w:after="120"/>
        <w:rPr>
          <w:b/>
          <w:bCs/>
        </w:rPr>
      </w:pPr>
      <w:r>
        <w:rPr>
          <w:b/>
          <w:bCs/>
          <w:iCs/>
        </w:rPr>
        <w:t xml:space="preserve">Output 3: </w:t>
      </w:r>
      <w:r>
        <w:rPr>
          <w:b/>
          <w:bCs/>
        </w:rPr>
        <w:t>JSB support for COVID-19 response</w:t>
      </w:r>
      <w:r w:rsidR="00A21F2B">
        <w:rPr>
          <w:b/>
          <w:bCs/>
        </w:rPr>
        <w:t xml:space="preserve"> in Rakhine </w:t>
      </w:r>
    </w:p>
    <w:p w:rsidR="00A21F2B" w:rsidRDefault="00A21F2B" w:rsidP="00A21F2B">
      <w:pPr>
        <w:rPr>
          <w:rFonts w:ascii="Proxima Nova" w:hAnsi="Proxima Nova"/>
          <w:sz w:val="24"/>
        </w:rPr>
      </w:pPr>
      <w:r>
        <w:rPr>
          <w:rFonts w:ascii="Proxima Nova" w:hAnsi="Proxima Nova"/>
        </w:rPr>
        <w:t>A recent telephone survey carried out by UNDP in Rakhine has highlighted a number of advsere impacts on vulnerable groups and small busineses. Business earnings inclusing for own account workers have fallen between 40-60% on average.</w:t>
      </w:r>
      <w:r w:rsidRPr="00817011">
        <w:rPr>
          <w:rFonts w:ascii="Proxima Nova" w:hAnsi="Proxima Nova"/>
        </w:rPr>
        <w:t xml:space="preserve"> </w:t>
      </w:r>
      <w:r>
        <w:rPr>
          <w:rFonts w:ascii="Proxima Nova" w:hAnsi="Proxima Nova"/>
        </w:rPr>
        <w:t>The informal economy was especially hard hit as casual labourers depending on daily wage payments have been laid off across a wide range of sectors. Village tract administrators approximate that there are 70% fewer employment opportunities and that wage earnings for those still hired fell by on average 63%.  These vulnerable groups need support in the form of food, material or cash distributions. Also, it is important to target vulnerable women and single women headed households since there are currently no direct, targeted support measures aimed at women who have lost their livelihoods as a result of the pandemic. Alongside being equally and proportionally affected economically, many women carry the double burden of income earners and caretakers for family members and now out-of-school children.</w:t>
      </w:r>
    </w:p>
    <w:p w:rsidR="00A919FA" w:rsidRPr="00A21F2B" w:rsidRDefault="00A919FA" w:rsidP="00A919FA">
      <w:pPr>
        <w:contextualSpacing/>
        <w:rPr>
          <w:rFonts w:cs="Arial"/>
          <w:szCs w:val="22"/>
        </w:rPr>
      </w:pPr>
      <w:r w:rsidRPr="006D0E8E">
        <w:rPr>
          <w:rFonts w:eastAsia="Helvetica" w:cs="Arial"/>
          <w:szCs w:val="22"/>
        </w:rPr>
        <w:t xml:space="preserve">. </w:t>
      </w:r>
    </w:p>
    <w:p w:rsidR="00A919FA" w:rsidRDefault="00A919FA" w:rsidP="00B72627">
      <w:pPr>
        <w:tabs>
          <w:tab w:val="left" w:pos="3086"/>
        </w:tabs>
      </w:pPr>
      <w:r>
        <w:t>Key activity results include:</w:t>
      </w:r>
      <w:r w:rsidR="00B72627">
        <w:tab/>
      </w:r>
    </w:p>
    <w:p w:rsidR="00B72627" w:rsidRDefault="00B72627" w:rsidP="00B72627">
      <w:pPr>
        <w:tabs>
          <w:tab w:val="left" w:pos="3086"/>
        </w:tabs>
      </w:pPr>
    </w:p>
    <w:p w:rsidR="00A919FA" w:rsidRPr="009F53CB" w:rsidRDefault="00A919FA" w:rsidP="00A919FA">
      <w:pPr>
        <w:pStyle w:val="ListParagraph"/>
        <w:numPr>
          <w:ilvl w:val="0"/>
          <w:numId w:val="18"/>
        </w:numPr>
        <w:jc w:val="both"/>
        <w:rPr>
          <w:rFonts w:ascii="Arial" w:hAnsi="Arial" w:cs="Arial"/>
          <w:sz w:val="22"/>
          <w:szCs w:val="22"/>
        </w:rPr>
      </w:pPr>
      <w:r w:rsidRPr="009F53CB">
        <w:rPr>
          <w:rFonts w:ascii="Arial" w:hAnsi="Arial" w:cs="Arial"/>
          <w:b/>
          <w:bCs/>
          <w:sz w:val="22"/>
          <w:szCs w:val="22"/>
        </w:rPr>
        <w:t xml:space="preserve">Activity Result </w:t>
      </w:r>
      <w:r>
        <w:rPr>
          <w:rFonts w:ascii="Arial" w:hAnsi="Arial" w:cs="Arial"/>
          <w:b/>
          <w:bCs/>
          <w:sz w:val="22"/>
          <w:szCs w:val="22"/>
        </w:rPr>
        <w:t>3</w:t>
      </w:r>
      <w:r w:rsidRPr="009F53CB">
        <w:rPr>
          <w:rFonts w:ascii="Arial" w:hAnsi="Arial" w:cs="Arial"/>
          <w:b/>
          <w:bCs/>
          <w:sz w:val="22"/>
          <w:szCs w:val="22"/>
        </w:rPr>
        <w:t>.1</w:t>
      </w:r>
      <w:r w:rsidRPr="009F53CB">
        <w:rPr>
          <w:rFonts w:ascii="Arial" w:hAnsi="Arial" w:cs="Arial"/>
          <w:sz w:val="22"/>
          <w:szCs w:val="22"/>
        </w:rPr>
        <w:t xml:space="preserve">: Immediate inputs and services in the agriculture, livestock and fishery sector provided to vulnerable population groups to stabilize livelihoods and build income resilience </w:t>
      </w:r>
    </w:p>
    <w:p w:rsidR="00A919FA" w:rsidRDefault="00A919FA" w:rsidP="00EC0429">
      <w:pPr>
        <w:spacing w:before="120" w:after="120"/>
        <w:rPr>
          <w:b/>
          <w:bCs/>
          <w:iCs/>
        </w:rPr>
      </w:pPr>
    </w:p>
    <w:p w:rsidR="00E61AC8" w:rsidRDefault="00E61AC8" w:rsidP="00EC0429">
      <w:pPr>
        <w:spacing w:before="120" w:after="120"/>
        <w:rPr>
          <w:b/>
          <w:bCs/>
        </w:rPr>
      </w:pPr>
      <w:r>
        <w:rPr>
          <w:b/>
          <w:bCs/>
          <w:iCs/>
        </w:rPr>
        <w:t xml:space="preserve">Output 4: </w:t>
      </w:r>
      <w:r w:rsidR="00634410" w:rsidRPr="00634410">
        <w:rPr>
          <w:b/>
          <w:bCs/>
        </w:rPr>
        <w:t>Resilience-based recovery and development activities implemented to support dignified solutions to displacement and the creation of conducive conditions for the sustainable return of refugees and IDPs</w:t>
      </w:r>
    </w:p>
    <w:p w:rsidR="004A7515" w:rsidRDefault="0084353D" w:rsidP="00EC0429">
      <w:pPr>
        <w:spacing w:before="120" w:after="120"/>
      </w:pPr>
      <w:r w:rsidRPr="00073043">
        <w:t>Under this output</w:t>
      </w:r>
      <w:r w:rsidR="00B02FB1">
        <w:t>,</w:t>
      </w:r>
      <w:r w:rsidRPr="00073043">
        <w:t xml:space="preserve"> </w:t>
      </w:r>
      <w:r w:rsidR="00110252">
        <w:t>COVID-19 adapted q</w:t>
      </w:r>
      <w:r w:rsidRPr="00073043">
        <w:t>uick impact resilience-based recovery and development activities in</w:t>
      </w:r>
      <w:r w:rsidR="00B8653B">
        <w:t xml:space="preserve"> Rakhine, including the</w:t>
      </w:r>
      <w:r w:rsidRPr="00073043">
        <w:t xml:space="preserve"> northern </w:t>
      </w:r>
      <w:r>
        <w:t xml:space="preserve">part of </w:t>
      </w:r>
      <w:r w:rsidRPr="00073043">
        <w:t>Rakhine will support the implementation of dignified solutions to displacement and the creation of conducive conditions for the sustainable return of refugees and IDPs</w:t>
      </w:r>
      <w:r>
        <w:t>. They will include:</w:t>
      </w:r>
    </w:p>
    <w:p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lastRenderedPageBreak/>
        <w:t xml:space="preserve">Supporting </w:t>
      </w:r>
      <w:r w:rsidR="00AF4D7D">
        <w:rPr>
          <w:rFonts w:ascii="Arial" w:eastAsia="Times New Roman" w:hAnsi="Arial"/>
          <w:sz w:val="22"/>
          <w:szCs w:val="24"/>
          <w:lang w:val="en-GB" w:eastAsia="en-US"/>
        </w:rPr>
        <w:t xml:space="preserve">COVID-19 adapted </w:t>
      </w:r>
      <w:r w:rsidRPr="00B02FB1">
        <w:rPr>
          <w:rFonts w:ascii="Arial" w:eastAsia="Times New Roman" w:hAnsi="Arial"/>
          <w:sz w:val="22"/>
          <w:szCs w:val="24"/>
          <w:lang w:val="en-GB" w:eastAsia="en-US"/>
        </w:rPr>
        <w:t>assessments on community resilience-building, including through promoting sustainable livelihoods or developing disaster risk reduction plans.</w:t>
      </w:r>
    </w:p>
    <w:p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Supporting participatory planning processes for resilience-based recovery and sustainable development that will benefit all communities in need.</w:t>
      </w:r>
    </w:p>
    <w:p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Implementing initiatives benefiting all communities in potential refugee and IDP return areas to support dignified solutions to displacement through community-based projects aimed at fostering social cohesion, rebuilding trust among communities and re-establishing economic linkages.</w:t>
      </w:r>
    </w:p>
    <w:p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 xml:space="preserve">Supporting access to livelihoods through the design and implementation of community-based interventions. </w:t>
      </w:r>
    </w:p>
    <w:p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Improving economic production that can strengthen positive interdependencies between communities in part by promoting agricultural cultivation and livestock production, and by facilitating access to markets.</w:t>
      </w:r>
    </w:p>
    <w:p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Building or rehabilitating community infrastructure, including roads, markets, drainage, irrigation systems, or waste management in labor intensive projects that provide work (and skills) to many in the community, while benefiting all.</w:t>
      </w:r>
    </w:p>
    <w:p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Distributing inputs and tools, supporting livestock rearing and poultry farming at community or household level, providing agricultural extension services to farm seasonal crops or to develop household level gardening.</w:t>
      </w:r>
    </w:p>
    <w:p w:rsidR="00B02FB1" w:rsidRPr="00B02FB1" w:rsidRDefault="00B02FB1" w:rsidP="008F5F20">
      <w:pPr>
        <w:pStyle w:val="ListBullet"/>
        <w:jc w:val="both"/>
        <w:rPr>
          <w:rFonts w:ascii="Arial" w:eastAsia="Times New Roman" w:hAnsi="Arial"/>
          <w:sz w:val="22"/>
          <w:szCs w:val="24"/>
          <w:lang w:val="en-GB" w:eastAsia="en-US"/>
        </w:rPr>
      </w:pPr>
      <w:r w:rsidRPr="00B02FB1">
        <w:rPr>
          <w:rFonts w:ascii="Arial" w:eastAsia="Times New Roman" w:hAnsi="Arial"/>
          <w:sz w:val="22"/>
          <w:szCs w:val="24"/>
          <w:lang w:val="en-GB" w:eastAsia="en-US"/>
        </w:rPr>
        <w:t>Providing seed grants to develop rotating saving and loans programs that would fund the creation of small businesses.</w:t>
      </w:r>
    </w:p>
    <w:p w:rsidR="0084353D" w:rsidRDefault="0084353D" w:rsidP="00EC0429">
      <w:pPr>
        <w:spacing w:before="120" w:after="120"/>
        <w:rPr>
          <w:b/>
          <w:bCs/>
          <w:iCs/>
        </w:rPr>
      </w:pPr>
    </w:p>
    <w:p w:rsidR="008949BD" w:rsidRDefault="008949BD" w:rsidP="008949BD">
      <w:r>
        <w:t>Key activity results include:</w:t>
      </w:r>
    </w:p>
    <w:p w:rsidR="008949BD" w:rsidRDefault="008949BD" w:rsidP="00D91BE6">
      <w:pPr>
        <w:rPr>
          <w:b/>
          <w:bCs/>
        </w:rPr>
      </w:pPr>
    </w:p>
    <w:p w:rsidR="00D91BE6" w:rsidRDefault="00D91BE6" w:rsidP="009F53CB">
      <w:pPr>
        <w:pStyle w:val="ListParagraph"/>
        <w:numPr>
          <w:ilvl w:val="0"/>
          <w:numId w:val="16"/>
        </w:numPr>
        <w:rPr>
          <w:rFonts w:ascii="Arial" w:hAnsi="Arial" w:cs="Arial"/>
          <w:sz w:val="22"/>
          <w:szCs w:val="22"/>
        </w:rPr>
      </w:pPr>
      <w:r w:rsidRPr="009F53CB">
        <w:rPr>
          <w:rFonts w:ascii="Arial" w:hAnsi="Arial" w:cs="Arial"/>
          <w:b/>
          <w:bCs/>
          <w:sz w:val="22"/>
          <w:szCs w:val="22"/>
        </w:rPr>
        <w:t>Activity Result 4.1</w:t>
      </w:r>
      <w:r w:rsidRPr="009F53CB">
        <w:rPr>
          <w:rFonts w:ascii="Arial" w:hAnsi="Arial" w:cs="Arial"/>
          <w:sz w:val="22"/>
          <w:szCs w:val="22"/>
        </w:rPr>
        <w:t xml:space="preserve"> Communities and institutions have improved opportunities for gender responsive community cohesion and economic development, and strengthened capacities for peace building </w:t>
      </w:r>
    </w:p>
    <w:p w:rsidR="00012099" w:rsidRPr="009F53CB" w:rsidRDefault="00012099" w:rsidP="00012099">
      <w:pPr>
        <w:pStyle w:val="ListParagraph"/>
        <w:rPr>
          <w:rFonts w:ascii="Arial" w:hAnsi="Arial" w:cs="Arial"/>
          <w:sz w:val="22"/>
          <w:szCs w:val="22"/>
        </w:rPr>
      </w:pPr>
    </w:p>
    <w:p w:rsidR="00D91BE6" w:rsidRDefault="00D91BE6" w:rsidP="00DE6924">
      <w:pPr>
        <w:pStyle w:val="ListParagraph"/>
        <w:numPr>
          <w:ilvl w:val="0"/>
          <w:numId w:val="16"/>
        </w:numPr>
        <w:rPr>
          <w:rFonts w:ascii="Arial" w:hAnsi="Arial" w:cs="Arial"/>
          <w:sz w:val="22"/>
          <w:szCs w:val="22"/>
        </w:rPr>
      </w:pPr>
      <w:r w:rsidRPr="009F53CB">
        <w:rPr>
          <w:rFonts w:ascii="Arial" w:hAnsi="Arial" w:cs="Arial"/>
          <w:b/>
          <w:bCs/>
          <w:sz w:val="22"/>
          <w:szCs w:val="22"/>
        </w:rPr>
        <w:t>Activity Result 4.2</w:t>
      </w:r>
      <w:r w:rsidRPr="009F53CB">
        <w:rPr>
          <w:rFonts w:ascii="Arial" w:hAnsi="Arial" w:cs="Arial"/>
          <w:sz w:val="22"/>
          <w:szCs w:val="22"/>
        </w:rPr>
        <w:t xml:space="preserve"> </w:t>
      </w:r>
      <w:r w:rsidR="00F24295">
        <w:rPr>
          <w:rFonts w:ascii="Arial" w:hAnsi="Arial" w:cs="Arial"/>
          <w:sz w:val="22"/>
          <w:szCs w:val="22"/>
        </w:rPr>
        <w:t>COVID-19 and r</w:t>
      </w:r>
      <w:r w:rsidRPr="009F53CB">
        <w:rPr>
          <w:rFonts w:ascii="Arial" w:hAnsi="Arial" w:cs="Arial"/>
          <w:sz w:val="22"/>
          <w:szCs w:val="22"/>
        </w:rPr>
        <w:t>esilience based recovery and development activities implemented to support dignified solutions to displacement and creation of conducive conditions for the sustainable return of refugees and IDPs</w:t>
      </w:r>
    </w:p>
    <w:p w:rsidR="00D91BE6" w:rsidRDefault="00D91BE6" w:rsidP="00EC0429">
      <w:pPr>
        <w:spacing w:before="120" w:after="120"/>
        <w:rPr>
          <w:b/>
          <w:bCs/>
          <w:iCs/>
        </w:rPr>
      </w:pPr>
    </w:p>
    <w:p w:rsidR="00AB4082" w:rsidRPr="00E816D8" w:rsidRDefault="00AB4082" w:rsidP="00EC0429">
      <w:pPr>
        <w:spacing w:before="120" w:after="120"/>
        <w:rPr>
          <w:b/>
          <w:bCs/>
          <w:iCs/>
        </w:rPr>
      </w:pPr>
      <w:r>
        <w:rPr>
          <w:b/>
          <w:bCs/>
          <w:iCs/>
        </w:rPr>
        <w:t xml:space="preserve">Output 5: Resilience of agricultural sector increased in the Dry Zone of Myanmar to climate change </w:t>
      </w:r>
      <w:r w:rsidR="00F7746C">
        <w:rPr>
          <w:b/>
          <w:bCs/>
          <w:iCs/>
        </w:rPr>
        <w:t xml:space="preserve">and COVID-19 impacts </w:t>
      </w:r>
      <w:r>
        <w:rPr>
          <w:b/>
          <w:bCs/>
          <w:iCs/>
        </w:rPr>
        <w:t xml:space="preserve">by promoting and scaling up innovative and resilient agricultural practices, value chains and access to technologies for vulnerable farmers with a focus on women households </w:t>
      </w:r>
    </w:p>
    <w:p w:rsidR="008949BD" w:rsidRDefault="00613EC1" w:rsidP="00C00A8C">
      <w:pPr>
        <w:pStyle w:val="Subtitle"/>
        <w:spacing w:before="160" w:after="160"/>
        <w:jc w:val="both"/>
        <w:rPr>
          <w:rFonts w:ascii="Arial" w:eastAsia="Times New Roman" w:hAnsi="Arial" w:cs="Times New Roman"/>
          <w:color w:val="auto"/>
          <w:kern w:val="0"/>
          <w:sz w:val="22"/>
          <w:szCs w:val="24"/>
          <w:lang w:val="en-GB" w:eastAsia="en-US"/>
          <w14:ligatures w14:val="none"/>
        </w:rPr>
      </w:pPr>
      <w:r>
        <w:rPr>
          <w:rFonts w:ascii="Arial" w:eastAsia="Times New Roman" w:hAnsi="Arial" w:cs="Times New Roman"/>
          <w:color w:val="auto"/>
          <w:kern w:val="0"/>
          <w:sz w:val="22"/>
          <w:szCs w:val="24"/>
          <w:lang w:val="en-GB" w:eastAsia="en-US"/>
          <w14:ligatures w14:val="none"/>
        </w:rPr>
        <w:t xml:space="preserve">The Activity Results under this Output </w:t>
      </w:r>
      <w:r w:rsidR="00C2364A">
        <w:rPr>
          <w:rFonts w:ascii="Arial" w:eastAsia="Times New Roman" w:hAnsi="Arial" w:cs="Times New Roman"/>
          <w:color w:val="auto"/>
          <w:kern w:val="0"/>
          <w:sz w:val="22"/>
          <w:szCs w:val="24"/>
          <w:lang w:val="en-GB" w:eastAsia="en-US"/>
          <w14:ligatures w14:val="none"/>
        </w:rPr>
        <w:t>are</w:t>
      </w:r>
      <w:r>
        <w:rPr>
          <w:rFonts w:ascii="Arial" w:eastAsia="Times New Roman" w:hAnsi="Arial" w:cs="Times New Roman"/>
          <w:color w:val="auto"/>
          <w:kern w:val="0"/>
          <w:sz w:val="22"/>
          <w:szCs w:val="24"/>
          <w:lang w:val="en-GB" w:eastAsia="en-US"/>
          <w14:ligatures w14:val="none"/>
        </w:rPr>
        <w:t xml:space="preserve"> expected to</w:t>
      </w:r>
      <w:r w:rsidR="004C6454" w:rsidRPr="00613EC1">
        <w:rPr>
          <w:rFonts w:ascii="Arial" w:eastAsia="Times New Roman" w:hAnsi="Arial" w:cs="Times New Roman"/>
          <w:color w:val="auto"/>
          <w:kern w:val="0"/>
          <w:sz w:val="22"/>
          <w:szCs w:val="24"/>
          <w:lang w:val="en-GB" w:eastAsia="en-US"/>
          <w14:ligatures w14:val="none"/>
        </w:rPr>
        <w:t xml:space="preserve"> establish a model for COVID-19 adapted, inclusive and sustainable development in Myingyan Township and Nyaung-U Township</w:t>
      </w:r>
      <w:r w:rsidR="00C00A8C">
        <w:rPr>
          <w:rFonts w:ascii="Arial" w:eastAsia="Times New Roman" w:hAnsi="Arial" w:cs="Times New Roman"/>
          <w:color w:val="auto"/>
          <w:kern w:val="0"/>
          <w:sz w:val="22"/>
          <w:szCs w:val="24"/>
          <w:lang w:val="en-GB" w:eastAsia="en-US"/>
          <w14:ligatures w14:val="none"/>
        </w:rPr>
        <w:t>s</w:t>
      </w:r>
      <w:r w:rsidR="004C6454" w:rsidRPr="00613EC1">
        <w:rPr>
          <w:rFonts w:ascii="Arial" w:eastAsia="Times New Roman" w:hAnsi="Arial" w:cs="Times New Roman"/>
          <w:color w:val="auto"/>
          <w:kern w:val="0"/>
          <w:sz w:val="22"/>
          <w:szCs w:val="24"/>
          <w:lang w:val="en-GB" w:eastAsia="en-US"/>
          <w14:ligatures w14:val="none"/>
        </w:rPr>
        <w:t xml:space="preserve"> in Myanmar’s Dry Zone and for strengthening local capacities to respond and recover from the impacts </w:t>
      </w:r>
      <w:r w:rsidR="00C00A8C">
        <w:rPr>
          <w:rFonts w:ascii="Arial" w:eastAsia="Times New Roman" w:hAnsi="Arial" w:cs="Times New Roman"/>
          <w:color w:val="auto"/>
          <w:kern w:val="0"/>
          <w:sz w:val="22"/>
          <w:szCs w:val="24"/>
          <w:lang w:val="en-GB" w:eastAsia="en-US"/>
          <w14:ligatures w14:val="none"/>
        </w:rPr>
        <w:t xml:space="preserve">of climate change and the COVID-19 </w:t>
      </w:r>
      <w:r w:rsidR="004C6454" w:rsidRPr="00613EC1">
        <w:rPr>
          <w:rFonts w:ascii="Arial" w:eastAsia="Times New Roman" w:hAnsi="Arial" w:cs="Times New Roman"/>
          <w:color w:val="auto"/>
          <w:kern w:val="0"/>
          <w:sz w:val="22"/>
          <w:szCs w:val="24"/>
          <w:lang w:val="en-GB" w:eastAsia="en-US"/>
          <w14:ligatures w14:val="none"/>
        </w:rPr>
        <w:t>pandemic</w:t>
      </w:r>
      <w:r w:rsidR="00C00A8C">
        <w:rPr>
          <w:rFonts w:ascii="Arial" w:eastAsia="Times New Roman" w:hAnsi="Arial" w:cs="Times New Roman"/>
          <w:color w:val="auto"/>
          <w:kern w:val="0"/>
          <w:sz w:val="22"/>
          <w:szCs w:val="24"/>
          <w:lang w:val="en-GB" w:eastAsia="en-US"/>
          <w14:ligatures w14:val="none"/>
        </w:rPr>
        <w:t>.</w:t>
      </w:r>
      <w:r w:rsidR="00852EBB" w:rsidRPr="00852EBB">
        <w:rPr>
          <w:rFonts w:ascii="Arial" w:eastAsia="Times New Roman" w:hAnsi="Arial" w:cs="Times New Roman"/>
          <w:color w:val="auto"/>
          <w:kern w:val="0"/>
          <w:sz w:val="22"/>
          <w:szCs w:val="24"/>
          <w:lang w:val="en-GB" w:eastAsia="en-US"/>
          <w14:ligatures w14:val="none"/>
        </w:rPr>
        <w:t xml:space="preserve"> </w:t>
      </w:r>
      <w:r w:rsidR="00852EBB">
        <w:rPr>
          <w:rFonts w:ascii="Arial" w:eastAsia="Times New Roman" w:hAnsi="Arial" w:cs="Times New Roman"/>
          <w:color w:val="auto"/>
          <w:kern w:val="0"/>
          <w:sz w:val="22"/>
          <w:szCs w:val="24"/>
          <w:lang w:val="en-GB" w:eastAsia="en-US"/>
          <w14:ligatures w14:val="none"/>
        </w:rPr>
        <w:t>It is expected that this output would be encompassed into the new recovery programme document to be initiated in Q4.</w:t>
      </w:r>
    </w:p>
    <w:p w:rsidR="00EC3494" w:rsidRPr="00C00A8C" w:rsidRDefault="00EC3494" w:rsidP="00C00A8C">
      <w:pPr>
        <w:pStyle w:val="Subtitle"/>
        <w:spacing w:before="160" w:after="160"/>
        <w:jc w:val="both"/>
        <w:rPr>
          <w:rFonts w:ascii="Arial" w:eastAsia="Times New Roman" w:hAnsi="Arial" w:cs="Times New Roman"/>
          <w:color w:val="auto"/>
          <w:kern w:val="0"/>
          <w:sz w:val="22"/>
          <w:szCs w:val="24"/>
          <w:lang w:val="en-GB" w:eastAsia="en-US"/>
          <w14:ligatures w14:val="none"/>
        </w:rPr>
      </w:pPr>
    </w:p>
    <w:p w:rsidR="008949BD" w:rsidRDefault="008949BD" w:rsidP="00F24295">
      <w:r>
        <w:t>Key activity results include:</w:t>
      </w:r>
    </w:p>
    <w:p w:rsidR="00C00A8C" w:rsidRPr="00C00A8C" w:rsidRDefault="00C00A8C" w:rsidP="00F24295"/>
    <w:p w:rsidR="00660F7E" w:rsidRDefault="00660F7E" w:rsidP="00F24295">
      <w:pPr>
        <w:pStyle w:val="ListParagraph"/>
        <w:numPr>
          <w:ilvl w:val="0"/>
          <w:numId w:val="17"/>
        </w:numPr>
        <w:jc w:val="both"/>
        <w:rPr>
          <w:rFonts w:ascii="Arial" w:hAnsi="Arial" w:cs="Arial"/>
          <w:sz w:val="22"/>
          <w:szCs w:val="22"/>
        </w:rPr>
      </w:pPr>
      <w:r w:rsidRPr="009F53CB">
        <w:rPr>
          <w:rFonts w:ascii="Arial" w:hAnsi="Arial" w:cs="Arial"/>
          <w:b/>
          <w:bCs/>
          <w:sz w:val="22"/>
          <w:szCs w:val="22"/>
        </w:rPr>
        <w:t xml:space="preserve">Activity Result 5.1 </w:t>
      </w:r>
      <w:r w:rsidRPr="009F53CB">
        <w:rPr>
          <w:rFonts w:ascii="Arial" w:hAnsi="Arial" w:cs="Arial"/>
          <w:sz w:val="22"/>
          <w:szCs w:val="22"/>
        </w:rPr>
        <w:t xml:space="preserve">Agricultural value chains enhanced through strengthened capacities of extension services, suppliers, farmers and access to </w:t>
      </w:r>
      <w:r w:rsidR="00D61838">
        <w:rPr>
          <w:rFonts w:ascii="Arial" w:hAnsi="Arial" w:cs="Arial"/>
          <w:sz w:val="22"/>
          <w:szCs w:val="22"/>
        </w:rPr>
        <w:t>COVID-19 adapted i</w:t>
      </w:r>
      <w:r w:rsidRPr="009F53CB">
        <w:rPr>
          <w:rFonts w:ascii="Arial" w:hAnsi="Arial" w:cs="Arial"/>
          <w:sz w:val="22"/>
          <w:szCs w:val="22"/>
        </w:rPr>
        <w:t xml:space="preserve">nnovative technologies and market facilities </w:t>
      </w:r>
    </w:p>
    <w:p w:rsidR="00012099" w:rsidRPr="009F53CB" w:rsidRDefault="00012099" w:rsidP="00F24295">
      <w:pPr>
        <w:pStyle w:val="ListParagraph"/>
        <w:jc w:val="both"/>
        <w:rPr>
          <w:rFonts w:ascii="Arial" w:hAnsi="Arial" w:cs="Arial"/>
          <w:sz w:val="22"/>
          <w:szCs w:val="22"/>
        </w:rPr>
      </w:pPr>
    </w:p>
    <w:p w:rsidR="00660F7E" w:rsidRPr="009F53CB" w:rsidRDefault="00660F7E" w:rsidP="00F24295">
      <w:pPr>
        <w:pStyle w:val="ListParagraph"/>
        <w:numPr>
          <w:ilvl w:val="0"/>
          <w:numId w:val="17"/>
        </w:numPr>
        <w:jc w:val="both"/>
        <w:rPr>
          <w:rFonts w:ascii="Arial" w:hAnsi="Arial" w:cs="Arial"/>
          <w:sz w:val="22"/>
          <w:szCs w:val="22"/>
        </w:rPr>
      </w:pPr>
      <w:r w:rsidRPr="009F53CB">
        <w:rPr>
          <w:rFonts w:ascii="Arial" w:hAnsi="Arial" w:cs="Arial"/>
          <w:b/>
          <w:bCs/>
          <w:sz w:val="22"/>
          <w:szCs w:val="22"/>
        </w:rPr>
        <w:t xml:space="preserve">Activity Result 5.2 </w:t>
      </w:r>
      <w:r w:rsidRPr="009F53CB">
        <w:rPr>
          <w:rFonts w:ascii="Arial" w:hAnsi="Arial" w:cs="Arial"/>
          <w:sz w:val="22"/>
          <w:szCs w:val="22"/>
        </w:rPr>
        <w:t xml:space="preserve">Increased adoption and utilization of inputs, access to markets, financial services, storage, and technologies by farmers and casual laborers. </w:t>
      </w:r>
    </w:p>
    <w:p w:rsidR="00A057C8" w:rsidRDefault="00A057C8" w:rsidP="00A057C8">
      <w:pPr>
        <w:spacing w:before="120" w:after="120"/>
        <w:rPr>
          <w:b/>
          <w:bCs/>
          <w:iCs/>
        </w:rPr>
      </w:pPr>
    </w:p>
    <w:p w:rsidR="00A919FA" w:rsidRDefault="00A919FA" w:rsidP="00A919FA">
      <w:pPr>
        <w:spacing w:before="120" w:after="120"/>
        <w:rPr>
          <w:b/>
          <w:bCs/>
          <w:iCs/>
        </w:rPr>
      </w:pPr>
      <w:r>
        <w:rPr>
          <w:b/>
          <w:bCs/>
          <w:iCs/>
        </w:rPr>
        <w:lastRenderedPageBreak/>
        <w:t xml:space="preserve">Output 6: Strengthening systems to respond to COVID-19 </w:t>
      </w:r>
    </w:p>
    <w:p w:rsidR="00A919FA" w:rsidRPr="00A919FA" w:rsidRDefault="00A919FA" w:rsidP="00A919FA">
      <w:pPr>
        <w:widowControl w:val="0"/>
        <w:contextualSpacing/>
        <w:rPr>
          <w:rFonts w:cs="Arial"/>
          <w:b/>
          <w:bCs/>
          <w:szCs w:val="22"/>
        </w:rPr>
      </w:pPr>
      <w:r w:rsidRPr="004D3BC3">
        <w:rPr>
          <w:rFonts w:cs="Arial"/>
          <w:szCs w:val="22"/>
        </w:rPr>
        <w:t xml:space="preserve">The </w:t>
      </w:r>
      <w:r>
        <w:rPr>
          <w:rFonts w:cs="Arial"/>
          <w:szCs w:val="22"/>
        </w:rPr>
        <w:t>aim</w:t>
      </w:r>
      <w:r w:rsidRPr="004D3BC3">
        <w:rPr>
          <w:rFonts w:cs="Arial"/>
          <w:szCs w:val="22"/>
        </w:rPr>
        <w:t xml:space="preserve"> of this </w:t>
      </w:r>
      <w:r>
        <w:rPr>
          <w:rFonts w:cs="Arial"/>
          <w:szCs w:val="22"/>
        </w:rPr>
        <w:t xml:space="preserve">output </w:t>
      </w:r>
      <w:r w:rsidRPr="004D3BC3">
        <w:rPr>
          <w:rFonts w:cs="Arial"/>
          <w:szCs w:val="22"/>
        </w:rPr>
        <w:t xml:space="preserve"> is to support the Government of Myanmar in crafting immediate responses to stop the transmission of the COVID-19 pandemic through sustainable and environmentally friendly technologies and enhanced capacities for the management of health care waste (HCW) in Myanmar. </w:t>
      </w:r>
    </w:p>
    <w:p w:rsidR="00A919FA" w:rsidRPr="009F53CB" w:rsidRDefault="00A919FA" w:rsidP="00A919FA">
      <w:pPr>
        <w:rPr>
          <w:rFonts w:cs="Arial"/>
          <w:szCs w:val="22"/>
        </w:rPr>
      </w:pPr>
    </w:p>
    <w:p w:rsidR="00A919FA" w:rsidRPr="009F53CB" w:rsidRDefault="00A919FA" w:rsidP="00A919FA">
      <w:pPr>
        <w:pStyle w:val="ListParagraph"/>
        <w:numPr>
          <w:ilvl w:val="0"/>
          <w:numId w:val="14"/>
        </w:numPr>
        <w:rPr>
          <w:rFonts w:ascii="Arial" w:hAnsi="Arial" w:cs="Arial"/>
          <w:sz w:val="22"/>
          <w:szCs w:val="22"/>
        </w:rPr>
      </w:pPr>
      <w:r w:rsidRPr="009F53CB">
        <w:rPr>
          <w:rFonts w:ascii="Arial" w:hAnsi="Arial" w:cs="Arial"/>
          <w:b/>
          <w:bCs/>
          <w:sz w:val="22"/>
          <w:szCs w:val="22"/>
        </w:rPr>
        <w:t xml:space="preserve">Activity Result </w:t>
      </w:r>
      <w:r>
        <w:rPr>
          <w:rFonts w:ascii="Arial" w:hAnsi="Arial" w:cs="Arial"/>
          <w:b/>
          <w:bCs/>
          <w:sz w:val="22"/>
          <w:szCs w:val="22"/>
        </w:rPr>
        <w:t>6.1</w:t>
      </w:r>
      <w:r w:rsidRPr="009F53CB">
        <w:rPr>
          <w:rFonts w:ascii="Arial" w:hAnsi="Arial" w:cs="Arial"/>
          <w:sz w:val="22"/>
          <w:szCs w:val="22"/>
        </w:rPr>
        <w:t xml:space="preserve"> Technical and logistical support provided for establishing safe health care waste management system in contain the spread of COVID19 </w:t>
      </w:r>
    </w:p>
    <w:p w:rsidR="00272D83" w:rsidRPr="00AF3EB7" w:rsidRDefault="00272D83" w:rsidP="00272D83">
      <w:pPr>
        <w:rPr>
          <w:b/>
          <w:bCs/>
          <w:iCs/>
          <w:szCs w:val="22"/>
        </w:rPr>
      </w:pPr>
    </w:p>
    <w:p w:rsidR="00B101DC" w:rsidRPr="00AF3EB7" w:rsidRDefault="00B101DC" w:rsidP="00B101DC">
      <w:pPr>
        <w:rPr>
          <w:szCs w:val="22"/>
        </w:rPr>
      </w:pPr>
      <w:r w:rsidRPr="00AF3EB7">
        <w:rPr>
          <w:b/>
          <w:bCs/>
          <w:iCs/>
          <w:szCs w:val="22"/>
        </w:rPr>
        <w:t>Output 7: Efficient mechanisms in place to facilitate access to real time data and information on COVID-19</w:t>
      </w:r>
    </w:p>
    <w:p w:rsidR="00B101DC" w:rsidRPr="00AF3EB7" w:rsidRDefault="00B101DC" w:rsidP="00B101DC">
      <w:pPr>
        <w:rPr>
          <w:szCs w:val="22"/>
        </w:rPr>
      </w:pPr>
      <w:r w:rsidRPr="00AF3EB7">
        <w:rPr>
          <w:szCs w:val="22"/>
        </w:rPr>
        <w:t>This output supports the establishment of the Myanmar Statistical Data Dashboard in collaboration with the Central Statistial Organization to provide easy assess to up-to-date statistics on the key impacts of COVID-19 in Myanmar. It also supports the development of the COVID-19 chatbot for the Ministry of Health and Sports providing a centralized interactive 1-stop platform where Myanmar citizens can seamlessly access specific COVID-19 information and get all their queries answered on a real time basis.</w:t>
      </w:r>
    </w:p>
    <w:p w:rsidR="00B101DC" w:rsidRPr="00AF3EB7" w:rsidRDefault="00B101DC" w:rsidP="00B101DC">
      <w:pPr>
        <w:rPr>
          <w:szCs w:val="22"/>
        </w:rPr>
      </w:pPr>
    </w:p>
    <w:p w:rsidR="00B101DC" w:rsidRPr="00AF3EB7" w:rsidRDefault="00B101DC" w:rsidP="00B101DC">
      <w:pPr>
        <w:pStyle w:val="ListParagraph"/>
        <w:numPr>
          <w:ilvl w:val="0"/>
          <w:numId w:val="14"/>
        </w:numPr>
        <w:rPr>
          <w:rFonts w:ascii="Arial" w:hAnsi="Arial" w:cs="Arial"/>
          <w:sz w:val="22"/>
          <w:szCs w:val="22"/>
        </w:rPr>
      </w:pPr>
      <w:r w:rsidRPr="00AF3EB7">
        <w:rPr>
          <w:rFonts w:ascii="Arial" w:hAnsi="Arial" w:cs="Arial"/>
          <w:b/>
          <w:bCs/>
          <w:sz w:val="22"/>
          <w:szCs w:val="22"/>
        </w:rPr>
        <w:t xml:space="preserve">Activity Result 7.1: </w:t>
      </w:r>
      <w:r w:rsidRPr="00AF3EB7">
        <w:rPr>
          <w:rFonts w:ascii="Arial" w:hAnsi="Arial" w:cs="Arial"/>
          <w:sz w:val="22"/>
          <w:szCs w:val="22"/>
        </w:rPr>
        <w:t>Digital solutions for adapting to COVID-19 impacts supported through the provision of accurate and up to date information on COVID-19</w:t>
      </w:r>
    </w:p>
    <w:p w:rsidR="00A919FA" w:rsidRDefault="00A919FA" w:rsidP="00A919FA">
      <w:pPr>
        <w:spacing w:before="120" w:after="120"/>
        <w:rPr>
          <w:b/>
          <w:bCs/>
          <w:iCs/>
        </w:rPr>
      </w:pPr>
      <w:bookmarkStart w:id="0" w:name="_GoBack"/>
      <w:bookmarkEnd w:id="0"/>
    </w:p>
    <w:p w:rsidR="00C6062F" w:rsidRPr="009F53CB" w:rsidRDefault="00C6062F" w:rsidP="009B38D1">
      <w:pPr>
        <w:spacing w:before="120" w:after="120"/>
        <w:rPr>
          <w:rFonts w:cs="Arial"/>
          <w:i/>
        </w:rPr>
      </w:pPr>
    </w:p>
    <w:p w:rsidR="008F7F43" w:rsidRPr="0086371F" w:rsidRDefault="008F7F43" w:rsidP="008F7F43">
      <w:pPr>
        <w:pStyle w:val="Heading1"/>
      </w:pPr>
      <w:r w:rsidRPr="0086371F">
        <w:t>Management Arrangements</w:t>
      </w:r>
    </w:p>
    <w:p w:rsidR="000107A9" w:rsidRDefault="000107A9" w:rsidP="000107A9">
      <w:pPr>
        <w:spacing w:before="120" w:after="120"/>
      </w:pPr>
      <w:r>
        <w:t xml:space="preserve">The size and scope of the project does not require the establishment of a Project Board. The project will be administered by the UNDP Myanmar Country Office, and implemented under Direct Implementation (DIM) modality. </w:t>
      </w:r>
    </w:p>
    <w:p w:rsidR="000107A9" w:rsidRDefault="000107A9" w:rsidP="000107A9">
      <w:pPr>
        <w:spacing w:before="120" w:after="120"/>
      </w:pPr>
      <w:r>
        <w:t>Oversight and quality assurance of the project will be provided by the Chief of Unit, Sustainable and Inclusive Growth Unit. Project management function will be performed by Technical Advisors for the respective Outputs assisted by a Project Manager. A Project M&amp;E Officer (cost shared with Governance for Resilience and Sustainability Project (GRSP) and a Project Associate will be recruited to support project implementation. The Project Manager will be responsible for day to day management of the project as well as ensuring that the project produces the results specified in the PIP under the guidance of the Chief of UNDP and/or relevant Technical Advisors.</w:t>
      </w:r>
    </w:p>
    <w:p w:rsidR="000107A9" w:rsidRDefault="000107A9" w:rsidP="000107A9">
      <w:pPr>
        <w:spacing w:before="120" w:after="120"/>
        <w:rPr>
          <w:i/>
          <w:szCs w:val="22"/>
        </w:rPr>
      </w:pPr>
      <w:r>
        <w:t>UNDP’s Strategic Management Unit will also play the oversight and quality assurance role, monitoring and evaluating the project as objectively and independently as possible.</w:t>
      </w:r>
    </w:p>
    <w:p w:rsidR="004362C6" w:rsidRPr="00E220DC" w:rsidRDefault="004362C6" w:rsidP="009B38D1">
      <w:pPr>
        <w:spacing w:before="120" w:after="120"/>
        <w:rPr>
          <w:i/>
        </w:rPr>
      </w:pPr>
    </w:p>
    <w:p w:rsidR="008F7F43" w:rsidRDefault="008F7F43" w:rsidP="000C4DDD">
      <w:pPr>
        <w:rPr>
          <w:b/>
        </w:rPr>
      </w:pPr>
    </w:p>
    <w:p w:rsidR="00C359E7" w:rsidRPr="00C359E7" w:rsidRDefault="00ED2613" w:rsidP="00ED2613">
      <w:pPr>
        <w:pStyle w:val="Heading1"/>
      </w:pPr>
      <w:r>
        <w:t>Monitoring</w:t>
      </w:r>
    </w:p>
    <w:p w:rsidR="00F54222" w:rsidRDefault="00F54222" w:rsidP="000C4DDD">
      <w:r>
        <w:t>In accordance with UNDP’s programming policies and procedures, the project will be monitored through the following:</w:t>
      </w:r>
    </w:p>
    <w:p w:rsid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t xml:space="preserve">Activation of Issue Log in Atlas updated by Project Manager on a quarterly basis to facilitate tracking and resolution of potential problems or request for change; </w:t>
      </w:r>
    </w:p>
    <w:p w:rsid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t xml:space="preserve">Activation of Risk Log based on risk analysis and updated quarterly by the Project Manager based on review of external environment that may affect implementation; </w:t>
      </w:r>
    </w:p>
    <w:p w:rsid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t xml:space="preserve">Activation of Lessons Learned Log and updated quarterly by Project Manager to ensure ongoing learning and adaptation, and to facilitate the preparation of the Lessons Learned Report at the end of the project; </w:t>
      </w:r>
    </w:p>
    <w:p w:rsid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t xml:space="preserve">Activation of monitoring schedule plan in Atlas, and updating quarterly to track key management actions/events; and </w:t>
      </w:r>
    </w:p>
    <w:p w:rsidR="00763AC5" w:rsidRPr="00F54222" w:rsidRDefault="00F54222" w:rsidP="00F54222">
      <w:pPr>
        <w:pStyle w:val="ListParagraph"/>
        <w:numPr>
          <w:ilvl w:val="0"/>
          <w:numId w:val="11"/>
        </w:numPr>
        <w:rPr>
          <w:rFonts w:ascii="Arial" w:hAnsi="Arial"/>
          <w:sz w:val="22"/>
          <w:lang w:val="en-GB"/>
        </w:rPr>
      </w:pPr>
      <w:r w:rsidRPr="00F54222">
        <w:rPr>
          <w:rFonts w:ascii="Arial" w:hAnsi="Arial"/>
          <w:sz w:val="22"/>
          <w:lang w:val="en-GB"/>
        </w:rPr>
        <w:lastRenderedPageBreak/>
        <w:t>Quarterly progress reports shall be prepared by the Project Manager and shared with CO management, and a final annual report at the end of the project period.</w:t>
      </w:r>
    </w:p>
    <w:p w:rsidR="00763AC5" w:rsidRPr="00F54222" w:rsidRDefault="00763AC5" w:rsidP="000C4DDD"/>
    <w:p w:rsidR="004362C6" w:rsidRPr="006349F4" w:rsidRDefault="004362C6" w:rsidP="000C4DDD">
      <w:pPr>
        <w:rPr>
          <w:bCs/>
        </w:rPr>
        <w:sectPr w:rsidR="004362C6" w:rsidRPr="006349F4" w:rsidSect="00302288">
          <w:headerReference w:type="default" r:id="rId13"/>
          <w:footerReference w:type="even" r:id="rId14"/>
          <w:footerReference w:type="default" r:id="rId15"/>
          <w:headerReference w:type="first" r:id="rId16"/>
          <w:pgSz w:w="11906" w:h="16838" w:code="9"/>
          <w:pgMar w:top="864" w:right="1152" w:bottom="864" w:left="1152" w:header="720" w:footer="432" w:gutter="0"/>
          <w:cols w:space="708"/>
          <w:titlePg/>
          <w:docGrid w:linePitch="360"/>
        </w:sectPr>
      </w:pPr>
    </w:p>
    <w:p w:rsidR="000A0830" w:rsidRPr="00905FEF" w:rsidRDefault="006A14D2" w:rsidP="00ED2613">
      <w:pPr>
        <w:pStyle w:val="Heading1"/>
      </w:pPr>
      <w:r>
        <w:lastRenderedPageBreak/>
        <w:t xml:space="preserve">WORK PLAN </w:t>
      </w:r>
    </w:p>
    <w:p w:rsidR="00F4635B" w:rsidRDefault="00F4635B" w:rsidP="000C4DDD"/>
    <w:p w:rsidR="00905FEF" w:rsidRPr="00CD3360" w:rsidRDefault="00B8549A" w:rsidP="000C4DDD">
      <w:pPr>
        <w:rPr>
          <w:b/>
        </w:rPr>
      </w:pPr>
      <w:r>
        <w:rPr>
          <w:b/>
        </w:rPr>
        <w:t>Period</w:t>
      </w:r>
      <w:r w:rsidR="00861651">
        <w:rPr>
          <w:rStyle w:val="FootnoteReference"/>
          <w:b/>
        </w:rPr>
        <w:footnoteReference w:id="2"/>
      </w:r>
      <w:r>
        <w:rPr>
          <w:b/>
        </w:rPr>
        <w:t>:</w:t>
      </w:r>
    </w:p>
    <w:p w:rsidR="000C4DDD" w:rsidRDefault="000C4DDD" w:rsidP="000C4DDD"/>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3554"/>
        <w:gridCol w:w="465"/>
        <w:gridCol w:w="465"/>
        <w:gridCol w:w="465"/>
        <w:gridCol w:w="465"/>
        <w:gridCol w:w="465"/>
        <w:gridCol w:w="465"/>
        <w:gridCol w:w="1531"/>
        <w:gridCol w:w="1316"/>
        <w:gridCol w:w="1754"/>
        <w:gridCol w:w="1805"/>
      </w:tblGrid>
      <w:tr w:rsidR="000429A4" w:rsidRPr="00B54988" w:rsidTr="0092575A">
        <w:trPr>
          <w:cantSplit/>
          <w:trHeight w:val="195"/>
        </w:trPr>
        <w:tc>
          <w:tcPr>
            <w:tcW w:w="777" w:type="pct"/>
            <w:vMerge w:val="restart"/>
            <w:shd w:val="clear" w:color="auto" w:fill="FFFF99"/>
          </w:tcPr>
          <w:p w:rsidR="00B8549A" w:rsidRPr="00B54988" w:rsidRDefault="00B8549A" w:rsidP="00905FEF">
            <w:pPr>
              <w:jc w:val="center"/>
              <w:rPr>
                <w:rFonts w:cs="Arial"/>
                <w:sz w:val="18"/>
                <w:szCs w:val="18"/>
              </w:rPr>
            </w:pPr>
            <w:r w:rsidRPr="00B54988">
              <w:rPr>
                <w:rFonts w:cs="Arial"/>
                <w:sz w:val="18"/>
                <w:szCs w:val="18"/>
              </w:rPr>
              <w:t>EXPECTED OUTPUTS</w:t>
            </w:r>
          </w:p>
          <w:p w:rsidR="00B8549A" w:rsidRPr="00B54988" w:rsidRDefault="00B8549A" w:rsidP="00894D47">
            <w:pPr>
              <w:jc w:val="left"/>
              <w:rPr>
                <w:rFonts w:cs="Arial"/>
                <w:i/>
                <w:sz w:val="18"/>
                <w:szCs w:val="18"/>
              </w:rPr>
            </w:pPr>
            <w:r w:rsidRPr="00B54988">
              <w:rPr>
                <w:rFonts w:cs="Arial"/>
                <w:i/>
                <w:sz w:val="18"/>
                <w:szCs w:val="18"/>
              </w:rPr>
              <w:t>And baseline, indicators including annual targets</w:t>
            </w:r>
          </w:p>
        </w:tc>
        <w:tc>
          <w:tcPr>
            <w:tcW w:w="1177" w:type="pct"/>
            <w:vMerge w:val="restart"/>
            <w:shd w:val="clear" w:color="auto" w:fill="FFFF99"/>
          </w:tcPr>
          <w:p w:rsidR="00B8549A" w:rsidRPr="00B54988" w:rsidRDefault="00B8549A" w:rsidP="00894D47">
            <w:pPr>
              <w:jc w:val="center"/>
              <w:rPr>
                <w:rFonts w:cs="Arial"/>
                <w:sz w:val="18"/>
                <w:szCs w:val="18"/>
              </w:rPr>
            </w:pPr>
            <w:r w:rsidRPr="00B54988">
              <w:rPr>
                <w:rFonts w:cs="Arial"/>
                <w:sz w:val="18"/>
                <w:szCs w:val="18"/>
              </w:rPr>
              <w:t>PLANNED ACTIVITIES</w:t>
            </w:r>
          </w:p>
          <w:p w:rsidR="00B8549A" w:rsidRPr="00B54988" w:rsidRDefault="00B8549A" w:rsidP="007878A9">
            <w:pPr>
              <w:jc w:val="center"/>
              <w:rPr>
                <w:rFonts w:cs="Arial"/>
                <w:i/>
                <w:sz w:val="18"/>
                <w:szCs w:val="18"/>
              </w:rPr>
            </w:pPr>
            <w:r w:rsidRPr="00B54988">
              <w:rPr>
                <w:rFonts w:cs="Arial"/>
                <w:i/>
                <w:sz w:val="18"/>
                <w:szCs w:val="18"/>
              </w:rPr>
              <w:t xml:space="preserve">List activity results and associated actions </w:t>
            </w:r>
          </w:p>
        </w:tc>
        <w:tc>
          <w:tcPr>
            <w:tcW w:w="924" w:type="pct"/>
            <w:gridSpan w:val="6"/>
            <w:shd w:val="clear" w:color="auto" w:fill="FFFF99"/>
          </w:tcPr>
          <w:p w:rsidR="00B8549A" w:rsidRDefault="00B8549A" w:rsidP="00905FEF">
            <w:pPr>
              <w:jc w:val="center"/>
              <w:rPr>
                <w:rFonts w:cs="Arial"/>
                <w:b/>
                <w:bCs/>
                <w:sz w:val="18"/>
                <w:szCs w:val="18"/>
              </w:rPr>
            </w:pPr>
            <w:r w:rsidRPr="00B54988">
              <w:rPr>
                <w:rFonts w:cs="Arial"/>
                <w:b/>
                <w:bCs/>
                <w:sz w:val="18"/>
                <w:szCs w:val="18"/>
              </w:rPr>
              <w:t>TIMEFRAME</w:t>
            </w:r>
          </w:p>
          <w:p w:rsidR="006433F6" w:rsidRPr="00B54988" w:rsidRDefault="006433F6" w:rsidP="00905FEF">
            <w:pPr>
              <w:jc w:val="center"/>
              <w:rPr>
                <w:rFonts w:cs="Arial"/>
                <w:b/>
                <w:bCs/>
                <w:sz w:val="18"/>
                <w:szCs w:val="18"/>
              </w:rPr>
            </w:pPr>
            <w:r>
              <w:rPr>
                <w:rFonts w:cs="Arial"/>
                <w:b/>
                <w:bCs/>
                <w:sz w:val="18"/>
                <w:szCs w:val="18"/>
              </w:rPr>
              <w:t>(SEP 2020-</w:t>
            </w:r>
            <w:r w:rsidR="004A1D09">
              <w:rPr>
                <w:rFonts w:cs="Arial"/>
                <w:b/>
                <w:bCs/>
                <w:sz w:val="18"/>
                <w:szCs w:val="18"/>
              </w:rPr>
              <w:t>FEB</w:t>
            </w:r>
            <w:r>
              <w:rPr>
                <w:rFonts w:cs="Arial"/>
                <w:b/>
                <w:bCs/>
                <w:sz w:val="18"/>
                <w:szCs w:val="18"/>
              </w:rPr>
              <w:t xml:space="preserve"> 2022)</w:t>
            </w:r>
          </w:p>
        </w:tc>
        <w:tc>
          <w:tcPr>
            <w:tcW w:w="507" w:type="pct"/>
            <w:vMerge w:val="restart"/>
            <w:shd w:val="clear" w:color="auto" w:fill="FFFF99"/>
            <w:vAlign w:val="center"/>
          </w:tcPr>
          <w:p w:rsidR="00B8549A" w:rsidRPr="00B54988" w:rsidRDefault="00B8549A" w:rsidP="00905FEF">
            <w:pPr>
              <w:jc w:val="center"/>
              <w:rPr>
                <w:rFonts w:cs="Arial"/>
                <w:b/>
                <w:bCs/>
                <w:sz w:val="18"/>
                <w:szCs w:val="18"/>
              </w:rPr>
            </w:pPr>
            <w:r w:rsidRPr="00B54988">
              <w:rPr>
                <w:rFonts w:cs="Arial"/>
                <w:b/>
                <w:bCs/>
                <w:sz w:val="18"/>
                <w:szCs w:val="18"/>
              </w:rPr>
              <w:t>RESPONSIBLE PARTY</w:t>
            </w:r>
          </w:p>
        </w:tc>
        <w:tc>
          <w:tcPr>
            <w:tcW w:w="1615" w:type="pct"/>
            <w:gridSpan w:val="3"/>
            <w:shd w:val="clear" w:color="auto" w:fill="FFFF99"/>
            <w:vAlign w:val="center"/>
          </w:tcPr>
          <w:p w:rsidR="00B8549A" w:rsidRPr="00B54988" w:rsidRDefault="00B8549A" w:rsidP="00894D47">
            <w:pPr>
              <w:jc w:val="center"/>
              <w:rPr>
                <w:rFonts w:cs="Arial"/>
                <w:b/>
                <w:bCs/>
                <w:sz w:val="18"/>
                <w:szCs w:val="18"/>
              </w:rPr>
            </w:pPr>
            <w:r w:rsidRPr="00B54988">
              <w:rPr>
                <w:rFonts w:cs="Arial"/>
                <w:b/>
                <w:bCs/>
                <w:sz w:val="18"/>
                <w:szCs w:val="18"/>
              </w:rPr>
              <w:t>PLANNED BUDGET</w:t>
            </w:r>
          </w:p>
        </w:tc>
      </w:tr>
      <w:tr w:rsidR="00F4539F" w:rsidRPr="00B54988" w:rsidTr="0092575A">
        <w:trPr>
          <w:cantSplit/>
          <w:trHeight w:val="467"/>
        </w:trPr>
        <w:tc>
          <w:tcPr>
            <w:tcW w:w="777" w:type="pct"/>
            <w:vMerge/>
            <w:shd w:val="clear" w:color="auto" w:fill="CCCCCC"/>
            <w:vAlign w:val="center"/>
          </w:tcPr>
          <w:p w:rsidR="00B8549A" w:rsidRPr="00B54988" w:rsidRDefault="00B8549A" w:rsidP="00B8549A">
            <w:pPr>
              <w:jc w:val="center"/>
              <w:rPr>
                <w:rFonts w:cs="Arial"/>
                <w:sz w:val="18"/>
                <w:szCs w:val="18"/>
              </w:rPr>
            </w:pPr>
          </w:p>
        </w:tc>
        <w:tc>
          <w:tcPr>
            <w:tcW w:w="1177" w:type="pct"/>
            <w:vMerge/>
            <w:tcBorders>
              <w:bottom w:val="single" w:sz="4" w:space="0" w:color="auto"/>
            </w:tcBorders>
            <w:shd w:val="clear" w:color="auto" w:fill="CCCCCC"/>
            <w:vAlign w:val="center"/>
          </w:tcPr>
          <w:p w:rsidR="00B8549A" w:rsidRPr="00B54988" w:rsidRDefault="00B8549A" w:rsidP="00B8549A">
            <w:pPr>
              <w:jc w:val="center"/>
              <w:rPr>
                <w:rFonts w:cs="Arial"/>
                <w:sz w:val="18"/>
                <w:szCs w:val="18"/>
              </w:rPr>
            </w:pPr>
          </w:p>
        </w:tc>
        <w:tc>
          <w:tcPr>
            <w:tcW w:w="154" w:type="pct"/>
            <w:tcBorders>
              <w:bottom w:val="single" w:sz="4" w:space="0" w:color="auto"/>
            </w:tcBorders>
            <w:shd w:val="clear" w:color="auto" w:fill="FFFF99"/>
            <w:vAlign w:val="center"/>
          </w:tcPr>
          <w:p w:rsidR="006433F6" w:rsidRPr="00B54988" w:rsidRDefault="008713CE" w:rsidP="00B8549A">
            <w:pPr>
              <w:jc w:val="center"/>
              <w:rPr>
                <w:rFonts w:cs="Arial"/>
                <w:sz w:val="18"/>
                <w:szCs w:val="18"/>
              </w:rPr>
            </w:pPr>
            <w:r>
              <w:rPr>
                <w:rFonts w:cs="Arial"/>
                <w:sz w:val="18"/>
                <w:szCs w:val="18"/>
              </w:rPr>
              <w:t>Q3</w:t>
            </w:r>
          </w:p>
        </w:tc>
        <w:tc>
          <w:tcPr>
            <w:tcW w:w="154" w:type="pct"/>
            <w:tcBorders>
              <w:bottom w:val="single" w:sz="4" w:space="0" w:color="auto"/>
            </w:tcBorders>
            <w:shd w:val="clear" w:color="auto" w:fill="FFFF99"/>
            <w:vAlign w:val="center"/>
          </w:tcPr>
          <w:p w:rsidR="00B8549A" w:rsidRPr="00B54988" w:rsidRDefault="008713CE" w:rsidP="00B8549A">
            <w:pPr>
              <w:jc w:val="center"/>
              <w:rPr>
                <w:rFonts w:cs="Arial"/>
                <w:sz w:val="18"/>
                <w:szCs w:val="18"/>
              </w:rPr>
            </w:pPr>
            <w:r>
              <w:rPr>
                <w:rFonts w:cs="Arial"/>
                <w:sz w:val="18"/>
                <w:szCs w:val="18"/>
              </w:rPr>
              <w:t>Q4</w:t>
            </w:r>
          </w:p>
        </w:tc>
        <w:tc>
          <w:tcPr>
            <w:tcW w:w="154" w:type="pct"/>
            <w:tcBorders>
              <w:bottom w:val="single" w:sz="4" w:space="0" w:color="auto"/>
            </w:tcBorders>
            <w:shd w:val="clear" w:color="auto" w:fill="FFFF99"/>
            <w:vAlign w:val="center"/>
          </w:tcPr>
          <w:p w:rsidR="00B8549A" w:rsidRPr="00B54988" w:rsidRDefault="008713CE" w:rsidP="00B8549A">
            <w:pPr>
              <w:jc w:val="center"/>
              <w:rPr>
                <w:rFonts w:cs="Arial"/>
                <w:sz w:val="18"/>
                <w:szCs w:val="18"/>
              </w:rPr>
            </w:pPr>
            <w:r>
              <w:rPr>
                <w:rFonts w:cs="Arial"/>
                <w:sz w:val="18"/>
                <w:szCs w:val="18"/>
              </w:rPr>
              <w:t>Q1</w:t>
            </w:r>
          </w:p>
        </w:tc>
        <w:tc>
          <w:tcPr>
            <w:tcW w:w="154" w:type="pct"/>
            <w:tcBorders>
              <w:bottom w:val="single" w:sz="4" w:space="0" w:color="auto"/>
            </w:tcBorders>
            <w:shd w:val="clear" w:color="auto" w:fill="FFFF99"/>
            <w:vAlign w:val="center"/>
          </w:tcPr>
          <w:p w:rsidR="00B8549A" w:rsidRPr="00B54988" w:rsidRDefault="008713CE" w:rsidP="00B8549A">
            <w:pPr>
              <w:jc w:val="center"/>
              <w:rPr>
                <w:rFonts w:cs="Arial"/>
                <w:sz w:val="18"/>
                <w:szCs w:val="18"/>
              </w:rPr>
            </w:pPr>
            <w:r>
              <w:rPr>
                <w:rFonts w:cs="Arial"/>
                <w:sz w:val="18"/>
                <w:szCs w:val="18"/>
              </w:rPr>
              <w:t>Q2</w:t>
            </w:r>
          </w:p>
        </w:tc>
        <w:tc>
          <w:tcPr>
            <w:tcW w:w="154" w:type="pct"/>
            <w:tcBorders>
              <w:bottom w:val="single" w:sz="4" w:space="0" w:color="auto"/>
            </w:tcBorders>
            <w:shd w:val="clear" w:color="auto" w:fill="FFFF99"/>
            <w:vAlign w:val="center"/>
          </w:tcPr>
          <w:p w:rsidR="00B8549A" w:rsidRPr="00B54988" w:rsidRDefault="008713CE" w:rsidP="00B8549A">
            <w:pPr>
              <w:jc w:val="center"/>
              <w:rPr>
                <w:rFonts w:cs="Arial"/>
                <w:sz w:val="18"/>
                <w:szCs w:val="18"/>
              </w:rPr>
            </w:pPr>
            <w:r>
              <w:rPr>
                <w:rFonts w:cs="Arial"/>
                <w:sz w:val="18"/>
                <w:szCs w:val="18"/>
              </w:rPr>
              <w:t>Q3</w:t>
            </w:r>
          </w:p>
        </w:tc>
        <w:tc>
          <w:tcPr>
            <w:tcW w:w="154" w:type="pct"/>
            <w:tcBorders>
              <w:bottom w:val="single" w:sz="4" w:space="0" w:color="auto"/>
            </w:tcBorders>
            <w:shd w:val="clear" w:color="auto" w:fill="FFFF99"/>
            <w:vAlign w:val="center"/>
          </w:tcPr>
          <w:p w:rsidR="00B8549A" w:rsidRPr="00B54988" w:rsidRDefault="008713CE" w:rsidP="00B8549A">
            <w:pPr>
              <w:jc w:val="center"/>
              <w:rPr>
                <w:rFonts w:cs="Arial"/>
                <w:sz w:val="18"/>
                <w:szCs w:val="18"/>
              </w:rPr>
            </w:pPr>
            <w:r>
              <w:rPr>
                <w:rFonts w:cs="Arial"/>
                <w:sz w:val="18"/>
                <w:szCs w:val="18"/>
              </w:rPr>
              <w:t>Q4</w:t>
            </w:r>
          </w:p>
        </w:tc>
        <w:tc>
          <w:tcPr>
            <w:tcW w:w="507" w:type="pct"/>
            <w:vMerge/>
            <w:shd w:val="clear" w:color="auto" w:fill="FFFF99"/>
            <w:vAlign w:val="center"/>
          </w:tcPr>
          <w:p w:rsidR="00B8549A" w:rsidRPr="00B54988" w:rsidRDefault="00B8549A" w:rsidP="00B8549A">
            <w:pPr>
              <w:jc w:val="center"/>
              <w:rPr>
                <w:rFonts w:cs="Arial"/>
                <w:sz w:val="18"/>
                <w:szCs w:val="18"/>
              </w:rPr>
            </w:pPr>
          </w:p>
        </w:tc>
        <w:tc>
          <w:tcPr>
            <w:tcW w:w="436" w:type="pct"/>
            <w:shd w:val="clear" w:color="auto" w:fill="FFFF99"/>
            <w:vAlign w:val="center"/>
          </w:tcPr>
          <w:p w:rsidR="00B8549A" w:rsidRPr="00B54988" w:rsidRDefault="00B8549A" w:rsidP="00B8549A">
            <w:pPr>
              <w:jc w:val="center"/>
              <w:rPr>
                <w:rFonts w:cs="Arial"/>
                <w:sz w:val="18"/>
                <w:szCs w:val="18"/>
              </w:rPr>
            </w:pPr>
            <w:r w:rsidRPr="00B54988">
              <w:rPr>
                <w:rFonts w:cs="Arial"/>
                <w:sz w:val="18"/>
                <w:szCs w:val="18"/>
              </w:rPr>
              <w:t>Funding Source</w:t>
            </w:r>
          </w:p>
        </w:tc>
        <w:tc>
          <w:tcPr>
            <w:tcW w:w="581" w:type="pct"/>
            <w:shd w:val="clear" w:color="auto" w:fill="FFFF99"/>
            <w:vAlign w:val="center"/>
          </w:tcPr>
          <w:p w:rsidR="00B8549A" w:rsidRPr="00B54988" w:rsidRDefault="00B8549A" w:rsidP="00B8549A">
            <w:pPr>
              <w:jc w:val="center"/>
              <w:rPr>
                <w:rFonts w:cs="Arial"/>
                <w:sz w:val="18"/>
                <w:szCs w:val="18"/>
              </w:rPr>
            </w:pPr>
            <w:r w:rsidRPr="00B54988">
              <w:rPr>
                <w:rFonts w:cs="Arial"/>
                <w:sz w:val="18"/>
                <w:szCs w:val="18"/>
              </w:rPr>
              <w:t>Budget Description</w:t>
            </w:r>
          </w:p>
        </w:tc>
        <w:tc>
          <w:tcPr>
            <w:tcW w:w="598" w:type="pct"/>
            <w:shd w:val="clear" w:color="auto" w:fill="FFFF99"/>
            <w:vAlign w:val="center"/>
          </w:tcPr>
          <w:p w:rsidR="00B8549A" w:rsidRPr="00B54988" w:rsidRDefault="00B8549A" w:rsidP="00B8549A">
            <w:pPr>
              <w:jc w:val="center"/>
              <w:rPr>
                <w:rFonts w:cs="Arial"/>
                <w:sz w:val="18"/>
                <w:szCs w:val="18"/>
              </w:rPr>
            </w:pPr>
            <w:r w:rsidRPr="00B54988">
              <w:rPr>
                <w:rFonts w:cs="Arial"/>
                <w:sz w:val="18"/>
                <w:szCs w:val="18"/>
              </w:rPr>
              <w:t>Amount</w:t>
            </w:r>
          </w:p>
        </w:tc>
      </w:tr>
      <w:tr w:rsidR="00251FF3" w:rsidRPr="00B54988" w:rsidTr="003C1649">
        <w:trPr>
          <w:cantSplit/>
          <w:trHeight w:val="971"/>
        </w:trPr>
        <w:tc>
          <w:tcPr>
            <w:tcW w:w="777" w:type="pct"/>
            <w:vMerge w:val="restart"/>
            <w:shd w:val="clear" w:color="auto" w:fill="D0CECE" w:themeFill="background2" w:themeFillShade="E6"/>
          </w:tcPr>
          <w:p w:rsidR="00251FF3" w:rsidRPr="00B54988" w:rsidRDefault="00251FF3" w:rsidP="00C168DB">
            <w:pPr>
              <w:spacing w:before="120" w:after="120"/>
              <w:jc w:val="left"/>
              <w:rPr>
                <w:iCs/>
                <w:sz w:val="18"/>
                <w:szCs w:val="18"/>
              </w:rPr>
            </w:pPr>
            <w:r w:rsidRPr="00B54988">
              <w:rPr>
                <w:iCs/>
                <w:sz w:val="18"/>
                <w:szCs w:val="18"/>
              </w:rPr>
              <w:t xml:space="preserve">Output 1: RRF COVID-19 support for socio-economic rapid survey and impact assessments </w:t>
            </w:r>
          </w:p>
          <w:p w:rsidR="00F653D7" w:rsidRDefault="00F653D7" w:rsidP="00B8549A">
            <w:pPr>
              <w:rPr>
                <w:rFonts w:cs="Arial"/>
                <w:i/>
                <w:sz w:val="18"/>
                <w:szCs w:val="18"/>
              </w:rPr>
            </w:pPr>
          </w:p>
          <w:p w:rsidR="00267F0D" w:rsidRPr="00B54988" w:rsidRDefault="00267F0D" w:rsidP="00B8549A">
            <w:pPr>
              <w:rPr>
                <w:rFonts w:cs="Arial"/>
                <w:i/>
                <w:sz w:val="18"/>
                <w:szCs w:val="18"/>
              </w:rPr>
            </w:pPr>
          </w:p>
          <w:p w:rsidR="00251FF3" w:rsidRDefault="00251FF3" w:rsidP="00B8549A">
            <w:pPr>
              <w:rPr>
                <w:rFonts w:cs="Arial"/>
                <w:i/>
                <w:sz w:val="18"/>
                <w:szCs w:val="18"/>
              </w:rPr>
            </w:pPr>
            <w:r w:rsidRPr="00B54988">
              <w:rPr>
                <w:rFonts w:cs="Arial"/>
                <w:i/>
                <w:sz w:val="18"/>
                <w:szCs w:val="18"/>
              </w:rPr>
              <w:t>Indicators:</w:t>
            </w:r>
          </w:p>
          <w:p w:rsidR="00F653D7" w:rsidRDefault="00F653D7" w:rsidP="00F653D7">
            <w:pPr>
              <w:spacing w:after="160" w:line="259" w:lineRule="auto"/>
              <w:contextualSpacing/>
              <w:rPr>
                <w:rFonts w:cs="Arial"/>
                <w:i/>
                <w:sz w:val="18"/>
                <w:szCs w:val="18"/>
              </w:rPr>
            </w:pPr>
          </w:p>
          <w:p w:rsidR="00F653D7" w:rsidRPr="00F653D7" w:rsidRDefault="00F653D7" w:rsidP="00C917BF">
            <w:pPr>
              <w:spacing w:after="160" w:line="259" w:lineRule="auto"/>
              <w:contextualSpacing/>
              <w:jc w:val="left"/>
              <w:rPr>
                <w:rFonts w:cs="Arial"/>
                <w:i/>
                <w:sz w:val="18"/>
                <w:szCs w:val="18"/>
              </w:rPr>
            </w:pPr>
            <w:r w:rsidRPr="00F653D7">
              <w:rPr>
                <w:rFonts w:cs="Arial"/>
                <w:i/>
                <w:sz w:val="18"/>
                <w:szCs w:val="18"/>
              </w:rPr>
              <w:t xml:space="preserve">Number of socio-economic rapid survey and impact assessments successfully completed in partnership with the Central Statistical Organization </w:t>
            </w:r>
          </w:p>
          <w:p w:rsidR="00D12495" w:rsidRDefault="00D12495" w:rsidP="00D12495">
            <w:pPr>
              <w:rPr>
                <w:rFonts w:cs="Arial"/>
                <w:i/>
                <w:sz w:val="18"/>
                <w:szCs w:val="18"/>
              </w:rPr>
            </w:pPr>
          </w:p>
          <w:p w:rsidR="00267F0D" w:rsidRPr="00443833" w:rsidRDefault="00D12495" w:rsidP="00443833">
            <w:pPr>
              <w:rPr>
                <w:rFonts w:cs="Arial"/>
                <w:i/>
                <w:sz w:val="18"/>
                <w:szCs w:val="18"/>
              </w:rPr>
            </w:pPr>
            <w:r w:rsidRPr="00B54988">
              <w:rPr>
                <w:rFonts w:cs="Arial"/>
                <w:i/>
                <w:sz w:val="18"/>
                <w:szCs w:val="18"/>
              </w:rPr>
              <w:t>Baseline:</w:t>
            </w:r>
            <w:r>
              <w:rPr>
                <w:rFonts w:cs="Arial"/>
                <w:i/>
                <w:sz w:val="18"/>
                <w:szCs w:val="18"/>
              </w:rPr>
              <w:t xml:space="preserve"> 0</w:t>
            </w:r>
          </w:p>
          <w:p w:rsidR="00251FF3" w:rsidRDefault="00251FF3" w:rsidP="00B8549A">
            <w:pPr>
              <w:rPr>
                <w:rFonts w:cs="Arial"/>
                <w:i/>
                <w:sz w:val="18"/>
                <w:szCs w:val="18"/>
              </w:rPr>
            </w:pPr>
            <w:r w:rsidRPr="00B54988">
              <w:rPr>
                <w:rFonts w:cs="Arial"/>
                <w:i/>
                <w:sz w:val="18"/>
                <w:szCs w:val="18"/>
              </w:rPr>
              <w:t>Targets:</w:t>
            </w:r>
            <w:r w:rsidR="00F653D7">
              <w:rPr>
                <w:rFonts w:cs="Arial"/>
                <w:i/>
                <w:sz w:val="18"/>
                <w:szCs w:val="18"/>
              </w:rPr>
              <w:t xml:space="preserve"> 2</w:t>
            </w:r>
          </w:p>
          <w:p w:rsidR="00F653D7" w:rsidRDefault="00F653D7" w:rsidP="00B8549A">
            <w:pPr>
              <w:rPr>
                <w:rFonts w:cs="Arial"/>
                <w:i/>
                <w:sz w:val="18"/>
                <w:szCs w:val="18"/>
              </w:rPr>
            </w:pPr>
          </w:p>
          <w:p w:rsidR="00F653D7" w:rsidRPr="00B54988" w:rsidRDefault="00F653D7" w:rsidP="00B8549A">
            <w:pPr>
              <w:rPr>
                <w:rFonts w:cs="Arial"/>
                <w:i/>
                <w:sz w:val="18"/>
                <w:szCs w:val="18"/>
              </w:rPr>
            </w:pPr>
          </w:p>
          <w:p w:rsidR="00251FF3" w:rsidRPr="00B54988" w:rsidRDefault="00251FF3" w:rsidP="00B8549A">
            <w:pPr>
              <w:rPr>
                <w:rFonts w:cs="Arial"/>
                <w:sz w:val="18"/>
                <w:szCs w:val="18"/>
              </w:rPr>
            </w:pPr>
          </w:p>
        </w:tc>
        <w:tc>
          <w:tcPr>
            <w:tcW w:w="4223" w:type="pct"/>
            <w:gridSpan w:val="11"/>
          </w:tcPr>
          <w:p w:rsidR="00251FF3" w:rsidRPr="00C168DB" w:rsidRDefault="00251FF3" w:rsidP="00C168DB">
            <w:pPr>
              <w:jc w:val="left"/>
              <w:rPr>
                <w:rFonts w:cs="Arial"/>
                <w:i/>
                <w:iCs/>
                <w:sz w:val="18"/>
                <w:szCs w:val="18"/>
              </w:rPr>
            </w:pPr>
            <w:r w:rsidRPr="00AF29EC">
              <w:rPr>
                <w:rFonts w:cs="Arial"/>
                <w:i/>
                <w:iCs/>
                <w:sz w:val="18"/>
                <w:szCs w:val="18"/>
              </w:rPr>
              <w:t>1.1</w:t>
            </w:r>
            <w:r w:rsidR="00C168DB">
              <w:rPr>
                <w:rFonts w:cs="Arial"/>
                <w:i/>
                <w:iCs/>
                <w:sz w:val="18"/>
                <w:szCs w:val="18"/>
              </w:rPr>
              <w:t xml:space="preserve"> </w:t>
            </w:r>
            <w:r w:rsidRPr="00AF29EC">
              <w:rPr>
                <w:rFonts w:cs="Arial"/>
                <w:i/>
                <w:iCs/>
                <w:sz w:val="18"/>
                <w:szCs w:val="18"/>
              </w:rPr>
              <w:t>Technical and coordination support provided for socio-economic impact assessments, data management and development of socio-economic recovery framework to inform and ensure alignment with national recovery plan</w:t>
            </w:r>
          </w:p>
        </w:tc>
      </w:tr>
      <w:tr w:rsidR="00F4539F" w:rsidRPr="00B54988" w:rsidTr="00CF34BB">
        <w:trPr>
          <w:cantSplit/>
          <w:trHeight w:val="135"/>
        </w:trPr>
        <w:tc>
          <w:tcPr>
            <w:tcW w:w="777" w:type="pct"/>
            <w:vMerge/>
            <w:shd w:val="clear" w:color="auto" w:fill="D0CECE" w:themeFill="background2" w:themeFillShade="E6"/>
          </w:tcPr>
          <w:p w:rsidR="00B8549A" w:rsidRPr="00B54988" w:rsidRDefault="00B8549A" w:rsidP="00B8549A">
            <w:pPr>
              <w:rPr>
                <w:rFonts w:cs="Arial"/>
                <w:sz w:val="18"/>
                <w:szCs w:val="18"/>
              </w:rPr>
            </w:pPr>
          </w:p>
        </w:tc>
        <w:tc>
          <w:tcPr>
            <w:tcW w:w="1177" w:type="pct"/>
            <w:vAlign w:val="center"/>
          </w:tcPr>
          <w:p w:rsidR="00B8549A" w:rsidRPr="00B54988" w:rsidRDefault="00F321F3" w:rsidP="00B8549A">
            <w:pPr>
              <w:spacing w:after="0"/>
              <w:rPr>
                <w:rFonts w:cs="Arial"/>
                <w:i/>
                <w:iCs/>
                <w:sz w:val="18"/>
                <w:szCs w:val="18"/>
              </w:rPr>
            </w:pPr>
            <w:r>
              <w:rPr>
                <w:rFonts w:cs="Arial"/>
                <w:iCs/>
                <w:sz w:val="18"/>
                <w:szCs w:val="18"/>
              </w:rPr>
              <w:t>1.1.1</w:t>
            </w:r>
            <w:r w:rsidR="00D5580E">
              <w:rPr>
                <w:rFonts w:cs="Arial"/>
                <w:iCs/>
                <w:sz w:val="18"/>
                <w:szCs w:val="18"/>
              </w:rPr>
              <w:t xml:space="preserve"> </w:t>
            </w:r>
            <w:r w:rsidR="00D90A5D">
              <w:rPr>
                <w:rFonts w:cs="Arial"/>
                <w:iCs/>
                <w:sz w:val="18"/>
                <w:szCs w:val="18"/>
              </w:rPr>
              <w:t xml:space="preserve">Technical and coordination support for socio-economic impact assessments, data management and development of socio-economic recovery framework </w:t>
            </w:r>
          </w:p>
        </w:tc>
        <w:tc>
          <w:tcPr>
            <w:tcW w:w="154" w:type="pct"/>
            <w:vAlign w:val="center"/>
          </w:tcPr>
          <w:p w:rsidR="00B8549A" w:rsidRPr="00B54988" w:rsidRDefault="00561DC2" w:rsidP="00732F9B">
            <w:pPr>
              <w:jc w:val="center"/>
              <w:rPr>
                <w:rFonts w:cs="Arial"/>
                <w:sz w:val="18"/>
                <w:szCs w:val="18"/>
              </w:rPr>
            </w:pPr>
            <w:r>
              <w:rPr>
                <w:rFonts w:cs="Arial"/>
                <w:sz w:val="18"/>
                <w:szCs w:val="18"/>
              </w:rPr>
              <w:t>x</w:t>
            </w:r>
          </w:p>
        </w:tc>
        <w:tc>
          <w:tcPr>
            <w:tcW w:w="154" w:type="pct"/>
            <w:vAlign w:val="center"/>
          </w:tcPr>
          <w:p w:rsidR="00B8549A" w:rsidRPr="00B54988" w:rsidRDefault="00561DC2" w:rsidP="00732F9B">
            <w:pPr>
              <w:jc w:val="center"/>
              <w:rPr>
                <w:rFonts w:cs="Arial"/>
                <w:sz w:val="18"/>
                <w:szCs w:val="18"/>
              </w:rPr>
            </w:pPr>
            <w:r>
              <w:rPr>
                <w:rFonts w:cs="Arial"/>
                <w:sz w:val="18"/>
                <w:szCs w:val="18"/>
              </w:rPr>
              <w:t>x</w:t>
            </w:r>
          </w:p>
        </w:tc>
        <w:tc>
          <w:tcPr>
            <w:tcW w:w="154" w:type="pct"/>
            <w:vAlign w:val="center"/>
          </w:tcPr>
          <w:p w:rsidR="00B8549A" w:rsidRPr="00B54988" w:rsidRDefault="00B8549A" w:rsidP="00B8549A">
            <w:pPr>
              <w:rPr>
                <w:rFonts w:cs="Arial"/>
                <w:sz w:val="18"/>
                <w:szCs w:val="18"/>
              </w:rPr>
            </w:pPr>
          </w:p>
        </w:tc>
        <w:tc>
          <w:tcPr>
            <w:tcW w:w="154" w:type="pct"/>
            <w:vAlign w:val="center"/>
          </w:tcPr>
          <w:p w:rsidR="00B8549A" w:rsidRPr="00B54988" w:rsidRDefault="00B8549A" w:rsidP="00B8549A">
            <w:pPr>
              <w:rPr>
                <w:rFonts w:cs="Arial"/>
                <w:sz w:val="18"/>
                <w:szCs w:val="18"/>
              </w:rPr>
            </w:pPr>
          </w:p>
        </w:tc>
        <w:tc>
          <w:tcPr>
            <w:tcW w:w="154" w:type="pct"/>
            <w:vAlign w:val="center"/>
          </w:tcPr>
          <w:p w:rsidR="00B8549A" w:rsidRPr="00B54988" w:rsidRDefault="00B8549A" w:rsidP="00B8549A">
            <w:pPr>
              <w:rPr>
                <w:rFonts w:cs="Arial"/>
                <w:sz w:val="18"/>
                <w:szCs w:val="18"/>
              </w:rPr>
            </w:pPr>
          </w:p>
        </w:tc>
        <w:tc>
          <w:tcPr>
            <w:tcW w:w="154" w:type="pct"/>
            <w:vAlign w:val="center"/>
          </w:tcPr>
          <w:p w:rsidR="00B8549A" w:rsidRPr="00B54988" w:rsidRDefault="00B8549A" w:rsidP="00B8549A">
            <w:pPr>
              <w:rPr>
                <w:rFonts w:cs="Arial"/>
                <w:sz w:val="18"/>
                <w:szCs w:val="18"/>
              </w:rPr>
            </w:pPr>
          </w:p>
        </w:tc>
        <w:tc>
          <w:tcPr>
            <w:tcW w:w="507" w:type="pct"/>
            <w:vAlign w:val="center"/>
          </w:tcPr>
          <w:p w:rsidR="00B8549A" w:rsidRPr="00B54988" w:rsidRDefault="00197CD5" w:rsidP="00B8549A">
            <w:pPr>
              <w:rPr>
                <w:rFonts w:cs="Arial"/>
                <w:sz w:val="18"/>
                <w:szCs w:val="18"/>
              </w:rPr>
            </w:pPr>
            <w:r w:rsidRPr="00B54988">
              <w:rPr>
                <w:rFonts w:cs="Arial"/>
                <w:sz w:val="18"/>
                <w:szCs w:val="18"/>
              </w:rPr>
              <w:t>UNDP</w:t>
            </w:r>
          </w:p>
        </w:tc>
        <w:tc>
          <w:tcPr>
            <w:tcW w:w="436" w:type="pct"/>
            <w:vAlign w:val="center"/>
          </w:tcPr>
          <w:p w:rsidR="00B8549A" w:rsidRPr="00B54988" w:rsidRDefault="00E04510" w:rsidP="00B8549A">
            <w:pPr>
              <w:rPr>
                <w:rFonts w:cs="Arial"/>
                <w:sz w:val="18"/>
                <w:szCs w:val="18"/>
              </w:rPr>
            </w:pPr>
            <w:r>
              <w:rPr>
                <w:rFonts w:cs="Arial"/>
                <w:sz w:val="18"/>
                <w:szCs w:val="18"/>
              </w:rPr>
              <w:t>RRF</w:t>
            </w:r>
          </w:p>
        </w:tc>
        <w:tc>
          <w:tcPr>
            <w:tcW w:w="581" w:type="pct"/>
            <w:shd w:val="clear" w:color="auto" w:fill="auto"/>
            <w:vAlign w:val="center"/>
          </w:tcPr>
          <w:p w:rsidR="00B8549A" w:rsidRPr="00F93B47" w:rsidRDefault="00D90A5D" w:rsidP="00B8549A">
            <w:pPr>
              <w:rPr>
                <w:rFonts w:cs="Arial"/>
                <w:sz w:val="18"/>
                <w:szCs w:val="18"/>
              </w:rPr>
            </w:pPr>
            <w:r w:rsidRPr="00F93B47">
              <w:rPr>
                <w:rFonts w:cs="Arial"/>
                <w:sz w:val="18"/>
                <w:szCs w:val="18"/>
              </w:rPr>
              <w:t xml:space="preserve">Firm </w:t>
            </w:r>
          </w:p>
          <w:p w:rsidR="00D90A5D" w:rsidRPr="00F93B47" w:rsidRDefault="00D90A5D" w:rsidP="00B8549A">
            <w:pPr>
              <w:rPr>
                <w:rFonts w:cs="Arial"/>
                <w:sz w:val="18"/>
                <w:szCs w:val="18"/>
              </w:rPr>
            </w:pPr>
            <w:r w:rsidRPr="00F93B47">
              <w:rPr>
                <w:rFonts w:cs="Arial"/>
                <w:sz w:val="18"/>
                <w:szCs w:val="18"/>
              </w:rPr>
              <w:t xml:space="preserve">International Consultant </w:t>
            </w:r>
          </w:p>
          <w:p w:rsidR="00D90A5D" w:rsidRPr="00F93B47" w:rsidRDefault="00D90A5D" w:rsidP="00B8549A">
            <w:pPr>
              <w:rPr>
                <w:rFonts w:cs="Arial"/>
                <w:sz w:val="18"/>
                <w:szCs w:val="18"/>
              </w:rPr>
            </w:pPr>
            <w:r w:rsidRPr="00F93B47">
              <w:rPr>
                <w:rFonts w:cs="Arial"/>
                <w:sz w:val="18"/>
                <w:szCs w:val="18"/>
              </w:rPr>
              <w:t xml:space="preserve">National Consultant </w:t>
            </w:r>
          </w:p>
        </w:tc>
        <w:tc>
          <w:tcPr>
            <w:tcW w:w="598" w:type="pct"/>
            <w:shd w:val="clear" w:color="auto" w:fill="auto"/>
            <w:vAlign w:val="center"/>
          </w:tcPr>
          <w:p w:rsidR="00D90A5D" w:rsidRPr="00F93B47" w:rsidRDefault="00D90A5D" w:rsidP="00B101DC">
            <w:pPr>
              <w:jc w:val="right"/>
              <w:rPr>
                <w:rFonts w:cs="Arial"/>
                <w:sz w:val="18"/>
                <w:szCs w:val="18"/>
              </w:rPr>
            </w:pPr>
            <w:r w:rsidRPr="00F93B47">
              <w:rPr>
                <w:rFonts w:cs="Arial"/>
                <w:sz w:val="18"/>
                <w:szCs w:val="18"/>
              </w:rPr>
              <w:t>15,000</w:t>
            </w:r>
          </w:p>
          <w:p w:rsidR="00D90A5D" w:rsidRPr="00F93B47" w:rsidRDefault="00B91484" w:rsidP="00B101DC">
            <w:pPr>
              <w:jc w:val="right"/>
              <w:rPr>
                <w:rFonts w:cs="Arial"/>
                <w:sz w:val="18"/>
                <w:szCs w:val="18"/>
              </w:rPr>
            </w:pPr>
            <w:r w:rsidRPr="00F93B47">
              <w:rPr>
                <w:rFonts w:cs="Arial"/>
                <w:sz w:val="18"/>
                <w:szCs w:val="18"/>
              </w:rPr>
              <w:t>3</w:t>
            </w:r>
            <w:r w:rsidR="00D90A5D" w:rsidRPr="00F93B47">
              <w:rPr>
                <w:rFonts w:cs="Arial"/>
                <w:sz w:val="18"/>
                <w:szCs w:val="18"/>
              </w:rPr>
              <w:t>5,</w:t>
            </w:r>
            <w:r w:rsidRPr="00F93B47">
              <w:rPr>
                <w:rFonts w:cs="Arial"/>
                <w:sz w:val="18"/>
                <w:szCs w:val="18"/>
              </w:rPr>
              <w:t>486</w:t>
            </w:r>
          </w:p>
          <w:p w:rsidR="00D90A5D" w:rsidRPr="00F93B47" w:rsidRDefault="00D90A5D" w:rsidP="00B101DC">
            <w:pPr>
              <w:jc w:val="right"/>
              <w:rPr>
                <w:rFonts w:cs="Arial"/>
                <w:sz w:val="18"/>
                <w:szCs w:val="18"/>
              </w:rPr>
            </w:pPr>
          </w:p>
          <w:p w:rsidR="00D90A5D" w:rsidRPr="00F93B47" w:rsidRDefault="00561DC2" w:rsidP="00B101DC">
            <w:pPr>
              <w:jc w:val="right"/>
              <w:rPr>
                <w:rFonts w:cs="Arial"/>
                <w:sz w:val="18"/>
                <w:szCs w:val="18"/>
              </w:rPr>
            </w:pPr>
            <w:r w:rsidRPr="00F93B47">
              <w:rPr>
                <w:rFonts w:cs="Arial"/>
                <w:sz w:val="18"/>
                <w:szCs w:val="18"/>
              </w:rPr>
              <w:t>20</w:t>
            </w:r>
            <w:r w:rsidR="00D90A5D" w:rsidRPr="00F93B47">
              <w:rPr>
                <w:rFonts w:cs="Arial"/>
                <w:sz w:val="18"/>
                <w:szCs w:val="18"/>
              </w:rPr>
              <w:t>,000</w:t>
            </w:r>
          </w:p>
          <w:p w:rsidR="00D90A5D" w:rsidRPr="00F93B47" w:rsidRDefault="00D90A5D" w:rsidP="00B101DC">
            <w:pPr>
              <w:jc w:val="right"/>
              <w:rPr>
                <w:rFonts w:cs="Arial"/>
                <w:sz w:val="18"/>
                <w:szCs w:val="18"/>
              </w:rPr>
            </w:pPr>
          </w:p>
        </w:tc>
      </w:tr>
      <w:tr w:rsidR="00F4539F" w:rsidRPr="00B54988" w:rsidTr="00CF34BB">
        <w:trPr>
          <w:cantSplit/>
          <w:trHeight w:val="926"/>
        </w:trPr>
        <w:tc>
          <w:tcPr>
            <w:tcW w:w="777" w:type="pct"/>
            <w:vMerge/>
            <w:tcBorders>
              <w:bottom w:val="single" w:sz="4" w:space="0" w:color="auto"/>
            </w:tcBorders>
            <w:shd w:val="clear" w:color="auto" w:fill="D0CECE" w:themeFill="background2" w:themeFillShade="E6"/>
          </w:tcPr>
          <w:p w:rsidR="00E04510" w:rsidRPr="00B54988" w:rsidRDefault="00E04510" w:rsidP="00B8549A">
            <w:pPr>
              <w:rPr>
                <w:rFonts w:cs="Arial"/>
                <w:sz w:val="18"/>
                <w:szCs w:val="18"/>
              </w:rPr>
            </w:pPr>
          </w:p>
        </w:tc>
        <w:tc>
          <w:tcPr>
            <w:tcW w:w="1177" w:type="pct"/>
            <w:tcBorders>
              <w:top w:val="single" w:sz="4" w:space="0" w:color="auto"/>
              <w:bottom w:val="single" w:sz="4" w:space="0" w:color="auto"/>
            </w:tcBorders>
            <w:shd w:val="clear" w:color="auto" w:fill="auto"/>
            <w:vAlign w:val="center"/>
          </w:tcPr>
          <w:p w:rsidR="00E04510" w:rsidRPr="005716BE" w:rsidRDefault="00E04510" w:rsidP="005716BE">
            <w:pPr>
              <w:spacing w:after="0"/>
              <w:ind w:left="129"/>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rsidR="00E04510"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E04510"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E04510" w:rsidRPr="00B54988" w:rsidRDefault="00E04510" w:rsidP="00B8549A">
            <w:pPr>
              <w:rPr>
                <w:rFonts w:cs="Arial"/>
                <w:sz w:val="18"/>
                <w:szCs w:val="18"/>
              </w:rPr>
            </w:pPr>
          </w:p>
        </w:tc>
        <w:tc>
          <w:tcPr>
            <w:tcW w:w="154" w:type="pct"/>
            <w:tcBorders>
              <w:top w:val="single" w:sz="4" w:space="0" w:color="auto"/>
              <w:bottom w:val="single" w:sz="4" w:space="0" w:color="auto"/>
            </w:tcBorders>
            <w:shd w:val="clear" w:color="auto" w:fill="auto"/>
            <w:vAlign w:val="center"/>
          </w:tcPr>
          <w:p w:rsidR="00E04510" w:rsidRPr="00B54988" w:rsidRDefault="00E04510" w:rsidP="00B8549A">
            <w:pPr>
              <w:rPr>
                <w:rFonts w:cs="Arial"/>
                <w:sz w:val="18"/>
                <w:szCs w:val="18"/>
              </w:rPr>
            </w:pPr>
          </w:p>
        </w:tc>
        <w:tc>
          <w:tcPr>
            <w:tcW w:w="154" w:type="pct"/>
            <w:tcBorders>
              <w:top w:val="single" w:sz="4" w:space="0" w:color="auto"/>
              <w:bottom w:val="single" w:sz="4" w:space="0" w:color="auto"/>
            </w:tcBorders>
            <w:shd w:val="clear" w:color="auto" w:fill="auto"/>
            <w:vAlign w:val="center"/>
          </w:tcPr>
          <w:p w:rsidR="00E04510" w:rsidRPr="00B54988" w:rsidRDefault="00E04510" w:rsidP="00B8549A">
            <w:pPr>
              <w:rPr>
                <w:rFonts w:cs="Arial"/>
                <w:sz w:val="18"/>
                <w:szCs w:val="18"/>
              </w:rPr>
            </w:pPr>
          </w:p>
        </w:tc>
        <w:tc>
          <w:tcPr>
            <w:tcW w:w="154" w:type="pct"/>
            <w:tcBorders>
              <w:top w:val="single" w:sz="4" w:space="0" w:color="auto"/>
              <w:bottom w:val="single" w:sz="4" w:space="0" w:color="auto"/>
            </w:tcBorders>
            <w:shd w:val="clear" w:color="auto" w:fill="auto"/>
            <w:vAlign w:val="center"/>
          </w:tcPr>
          <w:p w:rsidR="00E04510" w:rsidRPr="00B54988" w:rsidRDefault="00E04510" w:rsidP="00B8549A">
            <w:pPr>
              <w:rPr>
                <w:rFonts w:cs="Arial"/>
                <w:sz w:val="18"/>
                <w:szCs w:val="18"/>
              </w:rPr>
            </w:pPr>
          </w:p>
        </w:tc>
        <w:tc>
          <w:tcPr>
            <w:tcW w:w="507" w:type="pct"/>
            <w:tcBorders>
              <w:top w:val="single" w:sz="4" w:space="0" w:color="auto"/>
              <w:bottom w:val="single" w:sz="4" w:space="0" w:color="auto"/>
            </w:tcBorders>
            <w:shd w:val="clear" w:color="auto" w:fill="auto"/>
            <w:vAlign w:val="center"/>
          </w:tcPr>
          <w:p w:rsidR="00E04510" w:rsidRPr="00B54988" w:rsidRDefault="00904932" w:rsidP="00B8549A">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rsidR="00E04510" w:rsidRPr="00B54988" w:rsidRDefault="00457B97" w:rsidP="00B8549A">
            <w:pPr>
              <w:rPr>
                <w:rFonts w:cs="Arial"/>
                <w:sz w:val="18"/>
                <w:szCs w:val="18"/>
              </w:rPr>
            </w:pPr>
            <w:r>
              <w:rPr>
                <w:rFonts w:cs="Arial"/>
                <w:sz w:val="18"/>
                <w:szCs w:val="18"/>
              </w:rPr>
              <w:t>RRF</w:t>
            </w:r>
          </w:p>
        </w:tc>
        <w:tc>
          <w:tcPr>
            <w:tcW w:w="581" w:type="pct"/>
            <w:tcBorders>
              <w:top w:val="single" w:sz="4" w:space="0" w:color="auto"/>
              <w:bottom w:val="single" w:sz="4" w:space="0" w:color="auto"/>
            </w:tcBorders>
            <w:shd w:val="clear" w:color="auto" w:fill="auto"/>
            <w:vAlign w:val="center"/>
          </w:tcPr>
          <w:p w:rsidR="00E04510" w:rsidRPr="00B54988" w:rsidRDefault="00E04510" w:rsidP="00B8549A">
            <w:pPr>
              <w:rPr>
                <w:rFonts w:cs="Arial"/>
                <w:sz w:val="18"/>
                <w:szCs w:val="18"/>
              </w:rPr>
            </w:pPr>
            <w:r>
              <w:rPr>
                <w:rFonts w:cs="Arial"/>
                <w:sz w:val="18"/>
                <w:szCs w:val="18"/>
              </w:rPr>
              <w:t>DPC</w:t>
            </w:r>
          </w:p>
        </w:tc>
        <w:tc>
          <w:tcPr>
            <w:tcW w:w="598" w:type="pct"/>
            <w:tcBorders>
              <w:top w:val="single" w:sz="4" w:space="0" w:color="auto"/>
              <w:bottom w:val="single" w:sz="4" w:space="0" w:color="auto"/>
            </w:tcBorders>
            <w:shd w:val="clear" w:color="auto" w:fill="auto"/>
            <w:vAlign w:val="center"/>
          </w:tcPr>
          <w:p w:rsidR="00E04510" w:rsidRPr="00B54988" w:rsidRDefault="00E04510" w:rsidP="00B101DC">
            <w:pPr>
              <w:jc w:val="right"/>
              <w:rPr>
                <w:rFonts w:cs="Arial"/>
                <w:sz w:val="18"/>
                <w:szCs w:val="18"/>
              </w:rPr>
            </w:pPr>
            <w:r>
              <w:rPr>
                <w:rFonts w:cs="Arial"/>
                <w:sz w:val="18"/>
                <w:szCs w:val="18"/>
              </w:rPr>
              <w:t>9</w:t>
            </w:r>
            <w:r w:rsidR="00B101DC">
              <w:rPr>
                <w:rFonts w:cs="Arial"/>
                <w:sz w:val="18"/>
                <w:szCs w:val="18"/>
              </w:rPr>
              <w:t>,</w:t>
            </w:r>
            <w:r>
              <w:rPr>
                <w:rFonts w:cs="Arial"/>
                <w:sz w:val="18"/>
                <w:szCs w:val="18"/>
              </w:rPr>
              <w:t>516</w:t>
            </w:r>
          </w:p>
        </w:tc>
      </w:tr>
      <w:tr w:rsidR="00F4539F" w:rsidRPr="00B54988" w:rsidTr="00CF34BB">
        <w:trPr>
          <w:cantSplit/>
          <w:trHeight w:val="1736"/>
        </w:trPr>
        <w:tc>
          <w:tcPr>
            <w:tcW w:w="777" w:type="pct"/>
            <w:vMerge/>
            <w:tcBorders>
              <w:bottom w:val="single" w:sz="4" w:space="0" w:color="auto"/>
            </w:tcBorders>
            <w:shd w:val="clear" w:color="auto" w:fill="D0CECE" w:themeFill="background2" w:themeFillShade="E6"/>
          </w:tcPr>
          <w:p w:rsidR="00B91484" w:rsidRPr="00B54988" w:rsidRDefault="00B91484" w:rsidP="00B8549A">
            <w:pPr>
              <w:rPr>
                <w:rFonts w:cs="Arial"/>
                <w:sz w:val="18"/>
                <w:szCs w:val="18"/>
              </w:rPr>
            </w:pPr>
          </w:p>
        </w:tc>
        <w:tc>
          <w:tcPr>
            <w:tcW w:w="1177" w:type="pct"/>
            <w:tcBorders>
              <w:top w:val="single" w:sz="4" w:space="0" w:color="auto"/>
              <w:bottom w:val="single" w:sz="4" w:space="0" w:color="auto"/>
            </w:tcBorders>
            <w:shd w:val="clear" w:color="auto" w:fill="auto"/>
            <w:vAlign w:val="center"/>
          </w:tcPr>
          <w:p w:rsidR="00B91484" w:rsidRPr="00CF34BB" w:rsidRDefault="00B91484" w:rsidP="005716BE">
            <w:pPr>
              <w:spacing w:after="0"/>
              <w:ind w:left="129"/>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rsidR="00B91484" w:rsidRPr="00CF34BB" w:rsidRDefault="00732F9B" w:rsidP="00732F9B">
            <w:pPr>
              <w:jc w:val="center"/>
              <w:rPr>
                <w:rFonts w:cs="Arial"/>
                <w:sz w:val="18"/>
                <w:szCs w:val="18"/>
              </w:rPr>
            </w:pPr>
            <w:r w:rsidRPr="00CF34BB">
              <w:rPr>
                <w:rFonts w:cs="Arial"/>
                <w:sz w:val="18"/>
                <w:szCs w:val="18"/>
              </w:rPr>
              <w:t>x</w:t>
            </w:r>
          </w:p>
        </w:tc>
        <w:tc>
          <w:tcPr>
            <w:tcW w:w="154" w:type="pct"/>
            <w:tcBorders>
              <w:top w:val="single" w:sz="4" w:space="0" w:color="auto"/>
              <w:bottom w:val="single" w:sz="4" w:space="0" w:color="auto"/>
            </w:tcBorders>
            <w:shd w:val="clear" w:color="auto" w:fill="auto"/>
            <w:vAlign w:val="center"/>
          </w:tcPr>
          <w:p w:rsidR="00B91484" w:rsidRPr="00CF34BB" w:rsidRDefault="00732F9B" w:rsidP="00732F9B">
            <w:pPr>
              <w:jc w:val="center"/>
              <w:rPr>
                <w:rFonts w:cs="Arial"/>
                <w:sz w:val="18"/>
                <w:szCs w:val="18"/>
              </w:rPr>
            </w:pPr>
            <w:r w:rsidRPr="00CF34BB">
              <w:rPr>
                <w:rFonts w:cs="Arial"/>
                <w:sz w:val="18"/>
                <w:szCs w:val="18"/>
              </w:rPr>
              <w:t>x</w:t>
            </w:r>
          </w:p>
        </w:tc>
        <w:tc>
          <w:tcPr>
            <w:tcW w:w="154" w:type="pct"/>
            <w:tcBorders>
              <w:top w:val="single" w:sz="4" w:space="0" w:color="auto"/>
              <w:bottom w:val="single" w:sz="4" w:space="0" w:color="auto"/>
            </w:tcBorders>
            <w:shd w:val="clear" w:color="auto" w:fill="auto"/>
            <w:vAlign w:val="center"/>
          </w:tcPr>
          <w:p w:rsidR="00B91484" w:rsidRPr="00D35688" w:rsidRDefault="00B91484" w:rsidP="00B8549A">
            <w:pPr>
              <w:rPr>
                <w:rFonts w:cs="Arial"/>
                <w:b/>
                <w:bCs/>
                <w:sz w:val="18"/>
                <w:szCs w:val="18"/>
              </w:rPr>
            </w:pPr>
          </w:p>
        </w:tc>
        <w:tc>
          <w:tcPr>
            <w:tcW w:w="154" w:type="pct"/>
            <w:tcBorders>
              <w:top w:val="single" w:sz="4" w:space="0" w:color="auto"/>
              <w:bottom w:val="single" w:sz="4" w:space="0" w:color="auto"/>
            </w:tcBorders>
            <w:shd w:val="clear" w:color="auto" w:fill="auto"/>
            <w:vAlign w:val="center"/>
          </w:tcPr>
          <w:p w:rsidR="00B91484" w:rsidRPr="00D35688" w:rsidRDefault="00B91484" w:rsidP="00B8549A">
            <w:pPr>
              <w:rPr>
                <w:rFonts w:cs="Arial"/>
                <w:b/>
                <w:bCs/>
                <w:sz w:val="18"/>
                <w:szCs w:val="18"/>
              </w:rPr>
            </w:pPr>
          </w:p>
        </w:tc>
        <w:tc>
          <w:tcPr>
            <w:tcW w:w="154" w:type="pct"/>
            <w:tcBorders>
              <w:top w:val="single" w:sz="4" w:space="0" w:color="auto"/>
              <w:bottom w:val="single" w:sz="4" w:space="0" w:color="auto"/>
            </w:tcBorders>
            <w:shd w:val="clear" w:color="auto" w:fill="auto"/>
            <w:vAlign w:val="center"/>
          </w:tcPr>
          <w:p w:rsidR="00B91484" w:rsidRPr="00D35688" w:rsidRDefault="00B91484" w:rsidP="00B8549A">
            <w:pPr>
              <w:rPr>
                <w:rFonts w:cs="Arial"/>
                <w:b/>
                <w:bCs/>
                <w:sz w:val="18"/>
                <w:szCs w:val="18"/>
              </w:rPr>
            </w:pPr>
          </w:p>
        </w:tc>
        <w:tc>
          <w:tcPr>
            <w:tcW w:w="154" w:type="pct"/>
            <w:tcBorders>
              <w:top w:val="single" w:sz="4" w:space="0" w:color="auto"/>
              <w:bottom w:val="single" w:sz="4" w:space="0" w:color="auto"/>
            </w:tcBorders>
            <w:shd w:val="clear" w:color="auto" w:fill="auto"/>
            <w:vAlign w:val="center"/>
          </w:tcPr>
          <w:p w:rsidR="00B91484" w:rsidRPr="00D35688" w:rsidRDefault="00B91484" w:rsidP="00B8549A">
            <w:pPr>
              <w:rPr>
                <w:rFonts w:cs="Arial"/>
                <w:b/>
                <w:bCs/>
                <w:sz w:val="18"/>
                <w:szCs w:val="18"/>
              </w:rPr>
            </w:pPr>
          </w:p>
        </w:tc>
        <w:tc>
          <w:tcPr>
            <w:tcW w:w="507" w:type="pct"/>
            <w:tcBorders>
              <w:top w:val="single" w:sz="4" w:space="0" w:color="auto"/>
              <w:bottom w:val="single" w:sz="4" w:space="0" w:color="auto"/>
            </w:tcBorders>
            <w:shd w:val="clear" w:color="auto" w:fill="auto"/>
            <w:vAlign w:val="center"/>
          </w:tcPr>
          <w:p w:rsidR="00B91484" w:rsidRPr="00D35688" w:rsidRDefault="00904932" w:rsidP="00B8549A">
            <w:pPr>
              <w:rPr>
                <w:rFonts w:cs="Arial"/>
                <w:sz w:val="18"/>
                <w:szCs w:val="18"/>
              </w:rPr>
            </w:pPr>
            <w:r w:rsidRPr="00D35688">
              <w:rPr>
                <w:rFonts w:cs="Arial"/>
                <w:sz w:val="18"/>
                <w:szCs w:val="18"/>
              </w:rPr>
              <w:t>UNDP</w:t>
            </w:r>
          </w:p>
        </w:tc>
        <w:tc>
          <w:tcPr>
            <w:tcW w:w="436" w:type="pct"/>
            <w:tcBorders>
              <w:top w:val="single" w:sz="4" w:space="0" w:color="auto"/>
              <w:bottom w:val="single" w:sz="4" w:space="0" w:color="auto"/>
            </w:tcBorders>
            <w:shd w:val="clear" w:color="auto" w:fill="auto"/>
            <w:vAlign w:val="center"/>
          </w:tcPr>
          <w:p w:rsidR="00B91484" w:rsidRPr="00D35688" w:rsidRDefault="00457B97" w:rsidP="00B8549A">
            <w:pPr>
              <w:rPr>
                <w:rFonts w:cs="Arial"/>
                <w:sz w:val="18"/>
                <w:szCs w:val="18"/>
              </w:rPr>
            </w:pPr>
            <w:r w:rsidRPr="00D35688">
              <w:rPr>
                <w:rFonts w:cs="Arial"/>
                <w:sz w:val="18"/>
                <w:szCs w:val="18"/>
              </w:rPr>
              <w:t>RRF</w:t>
            </w:r>
          </w:p>
        </w:tc>
        <w:tc>
          <w:tcPr>
            <w:tcW w:w="581" w:type="pct"/>
            <w:tcBorders>
              <w:top w:val="single" w:sz="4" w:space="0" w:color="auto"/>
              <w:bottom w:val="single" w:sz="4" w:space="0" w:color="auto"/>
            </w:tcBorders>
            <w:shd w:val="clear" w:color="auto" w:fill="auto"/>
            <w:vAlign w:val="center"/>
          </w:tcPr>
          <w:p w:rsidR="00B91484" w:rsidRPr="00D35688" w:rsidRDefault="00B91484" w:rsidP="00B8549A">
            <w:pPr>
              <w:rPr>
                <w:rFonts w:cs="Arial"/>
                <w:sz w:val="18"/>
                <w:szCs w:val="18"/>
              </w:rPr>
            </w:pPr>
            <w:r w:rsidRPr="00D35688">
              <w:rPr>
                <w:rFonts w:cs="Arial"/>
                <w:sz w:val="18"/>
                <w:szCs w:val="18"/>
              </w:rPr>
              <w:t>GMS</w:t>
            </w:r>
          </w:p>
        </w:tc>
        <w:tc>
          <w:tcPr>
            <w:tcW w:w="598" w:type="pct"/>
            <w:tcBorders>
              <w:top w:val="single" w:sz="4" w:space="0" w:color="auto"/>
              <w:bottom w:val="single" w:sz="4" w:space="0" w:color="auto"/>
            </w:tcBorders>
            <w:shd w:val="clear" w:color="auto" w:fill="auto"/>
            <w:vAlign w:val="center"/>
          </w:tcPr>
          <w:p w:rsidR="00B91484" w:rsidRPr="00D35688" w:rsidRDefault="00B91484" w:rsidP="00B101DC">
            <w:pPr>
              <w:jc w:val="right"/>
              <w:rPr>
                <w:rFonts w:cs="Arial"/>
                <w:sz w:val="18"/>
                <w:szCs w:val="18"/>
              </w:rPr>
            </w:pPr>
            <w:r w:rsidRPr="00D35688">
              <w:rPr>
                <w:rFonts w:cs="Arial"/>
                <w:sz w:val="18"/>
                <w:szCs w:val="18"/>
              </w:rPr>
              <w:t>5</w:t>
            </w:r>
            <w:r w:rsidR="00B101DC" w:rsidRPr="00D35688">
              <w:rPr>
                <w:rFonts w:cs="Arial"/>
                <w:sz w:val="18"/>
                <w:szCs w:val="18"/>
              </w:rPr>
              <w:t>,</w:t>
            </w:r>
            <w:r w:rsidRPr="00D35688">
              <w:rPr>
                <w:rFonts w:cs="Arial"/>
                <w:sz w:val="18"/>
                <w:szCs w:val="18"/>
              </w:rPr>
              <w:t>600</w:t>
            </w:r>
          </w:p>
        </w:tc>
      </w:tr>
      <w:tr w:rsidR="00F4539F" w:rsidRPr="00B54988" w:rsidTr="0092575A">
        <w:trPr>
          <w:cantSplit/>
          <w:trHeight w:val="90"/>
        </w:trPr>
        <w:tc>
          <w:tcPr>
            <w:tcW w:w="777" w:type="pct"/>
            <w:vMerge/>
            <w:tcBorders>
              <w:bottom w:val="single" w:sz="4" w:space="0" w:color="auto"/>
            </w:tcBorders>
            <w:shd w:val="clear" w:color="auto" w:fill="D0CECE" w:themeFill="background2" w:themeFillShade="E6"/>
          </w:tcPr>
          <w:p w:rsidR="00B8549A" w:rsidRPr="00B54988" w:rsidRDefault="00B8549A" w:rsidP="00B8549A">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rsidR="00B8549A" w:rsidRPr="00D35688" w:rsidRDefault="00F65ECC" w:rsidP="005716BE">
            <w:pPr>
              <w:spacing w:after="0"/>
              <w:ind w:left="129"/>
              <w:jc w:val="right"/>
              <w:rPr>
                <w:rFonts w:cs="Arial"/>
                <w:b/>
                <w:bCs/>
                <w:i/>
                <w:sz w:val="18"/>
                <w:szCs w:val="18"/>
              </w:rPr>
            </w:pPr>
            <w:r w:rsidRPr="00D35688">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B8549A" w:rsidRPr="00D35688" w:rsidRDefault="00B8549A" w:rsidP="00B8549A">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B8549A" w:rsidRPr="00D35688" w:rsidRDefault="00B8549A" w:rsidP="00B8549A">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rsidR="00B8549A" w:rsidRPr="00D35688" w:rsidRDefault="00B8549A" w:rsidP="00B8549A">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rsidR="00B8549A" w:rsidRPr="00D35688" w:rsidRDefault="00B8549A" w:rsidP="00B8549A">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rsidR="00B8549A" w:rsidRPr="00D35688" w:rsidRDefault="00B8549A" w:rsidP="00B8549A">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rsidR="00B8549A" w:rsidRPr="00D35688" w:rsidRDefault="00B91484" w:rsidP="00B101DC">
            <w:pPr>
              <w:jc w:val="right"/>
              <w:rPr>
                <w:rFonts w:cs="Arial"/>
                <w:b/>
                <w:bCs/>
                <w:i/>
                <w:sz w:val="18"/>
                <w:szCs w:val="18"/>
              </w:rPr>
            </w:pPr>
            <w:r w:rsidRPr="00D35688">
              <w:rPr>
                <w:rFonts w:cs="Arial"/>
                <w:b/>
                <w:bCs/>
                <w:i/>
                <w:sz w:val="18"/>
                <w:szCs w:val="18"/>
              </w:rPr>
              <w:t>85</w:t>
            </w:r>
            <w:r w:rsidR="00B101DC" w:rsidRPr="00D35688">
              <w:rPr>
                <w:rFonts w:cs="Arial"/>
                <w:b/>
                <w:bCs/>
                <w:i/>
                <w:sz w:val="18"/>
                <w:szCs w:val="18"/>
              </w:rPr>
              <w:t>,</w:t>
            </w:r>
            <w:r w:rsidRPr="00D35688">
              <w:rPr>
                <w:rFonts w:cs="Arial"/>
                <w:b/>
                <w:bCs/>
                <w:i/>
                <w:sz w:val="18"/>
                <w:szCs w:val="18"/>
              </w:rPr>
              <w:t>602</w:t>
            </w:r>
          </w:p>
        </w:tc>
      </w:tr>
      <w:tr w:rsidR="00B91484" w:rsidRPr="00B54988" w:rsidTr="00E71F6A">
        <w:trPr>
          <w:cantSplit/>
          <w:trHeight w:val="90"/>
        </w:trPr>
        <w:tc>
          <w:tcPr>
            <w:tcW w:w="777" w:type="pct"/>
            <w:vMerge w:val="restart"/>
            <w:shd w:val="clear" w:color="auto" w:fill="CCCCCC"/>
          </w:tcPr>
          <w:p w:rsidR="00B91484" w:rsidRPr="00B54988" w:rsidRDefault="00B91484" w:rsidP="00C168DB">
            <w:pPr>
              <w:spacing w:before="120" w:after="120"/>
              <w:jc w:val="left"/>
              <w:rPr>
                <w:iCs/>
                <w:sz w:val="18"/>
                <w:szCs w:val="18"/>
              </w:rPr>
            </w:pPr>
            <w:r w:rsidRPr="00B54988">
              <w:rPr>
                <w:rFonts w:cs="Arial"/>
                <w:iCs/>
                <w:sz w:val="18"/>
                <w:szCs w:val="18"/>
              </w:rPr>
              <w:t xml:space="preserve">Output 2: </w:t>
            </w:r>
            <w:r w:rsidRPr="00B54988">
              <w:rPr>
                <w:iCs/>
                <w:sz w:val="18"/>
                <w:szCs w:val="18"/>
              </w:rPr>
              <w:t>TRAC 2 COVID-</w:t>
            </w:r>
            <w:r w:rsidRPr="00B54988">
              <w:rPr>
                <w:iCs/>
                <w:sz w:val="18"/>
                <w:szCs w:val="18"/>
              </w:rPr>
              <w:lastRenderedPageBreak/>
              <w:t>19 support for socio-economic impact assessment and catalytic digital transformation</w:t>
            </w:r>
          </w:p>
          <w:p w:rsidR="00B91484" w:rsidRDefault="00B91484" w:rsidP="0068089D">
            <w:pPr>
              <w:rPr>
                <w:rFonts w:cs="Arial"/>
                <w:i/>
                <w:sz w:val="18"/>
                <w:szCs w:val="18"/>
              </w:rPr>
            </w:pPr>
            <w:r w:rsidRPr="00B54988">
              <w:rPr>
                <w:rFonts w:cs="Arial"/>
                <w:i/>
                <w:sz w:val="18"/>
                <w:szCs w:val="18"/>
              </w:rPr>
              <w:t>Indicators:</w:t>
            </w:r>
          </w:p>
          <w:p w:rsidR="00CE246C" w:rsidRDefault="00CE246C" w:rsidP="00CE246C">
            <w:pPr>
              <w:spacing w:after="160" w:line="259" w:lineRule="auto"/>
              <w:contextualSpacing/>
              <w:rPr>
                <w:rFonts w:cs="Arial"/>
                <w:i/>
                <w:sz w:val="18"/>
                <w:szCs w:val="18"/>
              </w:rPr>
            </w:pPr>
          </w:p>
          <w:p w:rsidR="00CE246C" w:rsidRPr="00CE246C" w:rsidRDefault="00CE246C" w:rsidP="00C917BF">
            <w:pPr>
              <w:spacing w:after="160" w:line="259" w:lineRule="auto"/>
              <w:contextualSpacing/>
              <w:jc w:val="left"/>
              <w:rPr>
                <w:rFonts w:cs="Arial"/>
                <w:i/>
                <w:sz w:val="18"/>
                <w:szCs w:val="18"/>
              </w:rPr>
            </w:pPr>
            <w:r w:rsidRPr="00CE246C">
              <w:rPr>
                <w:rFonts w:cs="Arial"/>
                <w:i/>
                <w:sz w:val="18"/>
                <w:szCs w:val="18"/>
              </w:rPr>
              <w:t xml:space="preserve">Number of socio-economic impact assessments successfully completed </w:t>
            </w:r>
          </w:p>
          <w:p w:rsidR="00CE246C" w:rsidRDefault="00CE246C" w:rsidP="0068089D">
            <w:pPr>
              <w:rPr>
                <w:rFonts w:cs="Arial"/>
                <w:i/>
                <w:sz w:val="18"/>
                <w:szCs w:val="18"/>
              </w:rPr>
            </w:pPr>
          </w:p>
          <w:p w:rsidR="00D12495" w:rsidRDefault="00D12495" w:rsidP="0068089D">
            <w:pPr>
              <w:rPr>
                <w:rFonts w:cs="Arial"/>
                <w:i/>
                <w:sz w:val="18"/>
                <w:szCs w:val="18"/>
              </w:rPr>
            </w:pPr>
            <w:r>
              <w:rPr>
                <w:rFonts w:cs="Arial"/>
                <w:i/>
                <w:sz w:val="18"/>
                <w:szCs w:val="18"/>
              </w:rPr>
              <w:t>Baseline: 0</w:t>
            </w:r>
          </w:p>
          <w:p w:rsidR="00B91484" w:rsidRPr="00B54988" w:rsidRDefault="00B91484" w:rsidP="0068089D">
            <w:pPr>
              <w:rPr>
                <w:rFonts w:cs="Arial"/>
                <w:i/>
                <w:sz w:val="18"/>
                <w:szCs w:val="18"/>
              </w:rPr>
            </w:pPr>
            <w:r w:rsidRPr="00B54988">
              <w:rPr>
                <w:rFonts w:cs="Arial"/>
                <w:i/>
                <w:sz w:val="18"/>
                <w:szCs w:val="18"/>
              </w:rPr>
              <w:t>Targets:</w:t>
            </w:r>
            <w:r w:rsidR="00CE246C">
              <w:rPr>
                <w:rFonts w:cs="Arial"/>
                <w:i/>
                <w:sz w:val="18"/>
                <w:szCs w:val="18"/>
              </w:rPr>
              <w:t xml:space="preserve"> 2 (same as Output 1)</w:t>
            </w:r>
          </w:p>
          <w:p w:rsidR="00B91484" w:rsidRDefault="00B91484" w:rsidP="0068089D">
            <w:pPr>
              <w:rPr>
                <w:rFonts w:cs="Arial"/>
                <w:sz w:val="18"/>
                <w:szCs w:val="18"/>
              </w:rPr>
            </w:pPr>
          </w:p>
          <w:p w:rsidR="00D12495" w:rsidRPr="00D12495" w:rsidRDefault="00D12495" w:rsidP="00D12495">
            <w:pPr>
              <w:spacing w:after="160" w:line="259" w:lineRule="auto"/>
              <w:contextualSpacing/>
              <w:rPr>
                <w:rFonts w:cs="Arial"/>
                <w:i/>
                <w:sz w:val="18"/>
                <w:szCs w:val="18"/>
              </w:rPr>
            </w:pPr>
            <w:r w:rsidRPr="00D12495">
              <w:rPr>
                <w:rFonts w:cs="Arial"/>
                <w:i/>
                <w:sz w:val="18"/>
                <w:szCs w:val="18"/>
              </w:rPr>
              <w:t>MSME capacity building e-platform operational</w:t>
            </w:r>
          </w:p>
          <w:p w:rsidR="00CE246C" w:rsidRDefault="00CE246C" w:rsidP="0068089D">
            <w:pPr>
              <w:rPr>
                <w:rFonts w:cs="Arial"/>
                <w:sz w:val="18"/>
                <w:szCs w:val="18"/>
              </w:rPr>
            </w:pPr>
          </w:p>
          <w:p w:rsidR="00D12495" w:rsidRPr="00D12495" w:rsidRDefault="00D12495" w:rsidP="0068089D">
            <w:pPr>
              <w:rPr>
                <w:rFonts w:cs="Arial"/>
                <w:i/>
                <w:iCs/>
                <w:sz w:val="18"/>
                <w:szCs w:val="18"/>
              </w:rPr>
            </w:pPr>
            <w:r w:rsidRPr="00D12495">
              <w:rPr>
                <w:rFonts w:cs="Arial"/>
                <w:i/>
                <w:iCs/>
                <w:sz w:val="18"/>
                <w:szCs w:val="18"/>
              </w:rPr>
              <w:t>Baseline; 0</w:t>
            </w:r>
          </w:p>
          <w:p w:rsidR="00D12495" w:rsidRPr="00B54988" w:rsidRDefault="00D12495" w:rsidP="0068089D">
            <w:pPr>
              <w:rPr>
                <w:rFonts w:cs="Arial"/>
                <w:sz w:val="18"/>
                <w:szCs w:val="18"/>
              </w:rPr>
            </w:pPr>
            <w:r w:rsidRPr="00D12495">
              <w:rPr>
                <w:rFonts w:cs="Arial"/>
                <w:i/>
                <w:iCs/>
                <w:sz w:val="18"/>
                <w:szCs w:val="18"/>
              </w:rPr>
              <w:t>Targets: 1</w:t>
            </w:r>
          </w:p>
        </w:tc>
        <w:tc>
          <w:tcPr>
            <w:tcW w:w="4223" w:type="pct"/>
            <w:gridSpan w:val="11"/>
            <w:tcBorders>
              <w:top w:val="single" w:sz="4" w:space="0" w:color="auto"/>
              <w:bottom w:val="single" w:sz="4" w:space="0" w:color="auto"/>
            </w:tcBorders>
            <w:vAlign w:val="center"/>
          </w:tcPr>
          <w:p w:rsidR="00B91484" w:rsidRPr="00AF29EC" w:rsidRDefault="00B91484" w:rsidP="00B8549A">
            <w:pPr>
              <w:rPr>
                <w:rFonts w:cs="Arial"/>
                <w:i/>
                <w:iCs/>
                <w:sz w:val="18"/>
                <w:szCs w:val="18"/>
              </w:rPr>
            </w:pPr>
            <w:r w:rsidRPr="00AF29EC">
              <w:rPr>
                <w:rFonts w:cs="Arial"/>
                <w:i/>
                <w:iCs/>
                <w:sz w:val="18"/>
                <w:szCs w:val="18"/>
              </w:rPr>
              <w:lastRenderedPageBreak/>
              <w:t>2.1: Technical and coordination support provided for socio-economic impact assessments, data management and development of socio-economic recovery framework to inform and ensure alignment with national recovery plan</w:t>
            </w:r>
          </w:p>
        </w:tc>
      </w:tr>
      <w:tr w:rsidR="00F4539F" w:rsidRPr="00B54988" w:rsidTr="0092575A">
        <w:trPr>
          <w:cantSplit/>
          <w:trHeight w:val="90"/>
        </w:trPr>
        <w:tc>
          <w:tcPr>
            <w:tcW w:w="777" w:type="pct"/>
            <w:vMerge/>
            <w:shd w:val="clear" w:color="auto" w:fill="CCCCCC"/>
          </w:tcPr>
          <w:p w:rsidR="00B91484" w:rsidRPr="00B54988" w:rsidRDefault="00B91484" w:rsidP="00B8549A">
            <w:pPr>
              <w:rPr>
                <w:rFonts w:cs="Arial"/>
                <w:sz w:val="18"/>
                <w:szCs w:val="18"/>
              </w:rPr>
            </w:pPr>
          </w:p>
        </w:tc>
        <w:tc>
          <w:tcPr>
            <w:tcW w:w="1177" w:type="pct"/>
            <w:tcBorders>
              <w:top w:val="single" w:sz="4" w:space="0" w:color="auto"/>
              <w:bottom w:val="single" w:sz="4" w:space="0" w:color="auto"/>
            </w:tcBorders>
            <w:vAlign w:val="center"/>
          </w:tcPr>
          <w:p w:rsidR="00B91484" w:rsidRPr="00B54988" w:rsidRDefault="00B91484" w:rsidP="00251FF3">
            <w:pPr>
              <w:spacing w:before="120" w:after="120"/>
              <w:rPr>
                <w:rFonts w:cs="Arial"/>
                <w:iCs/>
                <w:sz w:val="18"/>
                <w:szCs w:val="18"/>
              </w:rPr>
            </w:pPr>
            <w:r>
              <w:rPr>
                <w:rFonts w:cs="Arial"/>
                <w:iCs/>
                <w:sz w:val="18"/>
                <w:szCs w:val="18"/>
              </w:rPr>
              <w:t xml:space="preserve">Activity 2.1.1 Impact Survey for Key Vulnerable household and entreprenurs </w:t>
            </w:r>
          </w:p>
        </w:tc>
        <w:tc>
          <w:tcPr>
            <w:tcW w:w="154" w:type="pct"/>
            <w:tcBorders>
              <w:top w:val="single" w:sz="4" w:space="0" w:color="auto"/>
              <w:bottom w:val="single" w:sz="4" w:space="0" w:color="auto"/>
            </w:tcBorders>
            <w:vAlign w:val="center"/>
          </w:tcPr>
          <w:p w:rsidR="00B91484" w:rsidRPr="00B54988" w:rsidRDefault="00B91484" w:rsidP="00B8549A">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B91484" w:rsidRPr="00B54988" w:rsidRDefault="00B91484" w:rsidP="00B8549A">
            <w:pPr>
              <w:rPr>
                <w:rFonts w:cs="Arial"/>
                <w:sz w:val="18"/>
                <w:szCs w:val="18"/>
              </w:rPr>
            </w:pPr>
            <w:r>
              <w:rPr>
                <w:rFonts w:cs="Arial"/>
                <w:sz w:val="18"/>
                <w:szCs w:val="18"/>
              </w:rPr>
              <w:t>X</w:t>
            </w:r>
          </w:p>
        </w:tc>
        <w:tc>
          <w:tcPr>
            <w:tcW w:w="154" w:type="pct"/>
            <w:tcBorders>
              <w:top w:val="single" w:sz="4" w:space="0" w:color="auto"/>
              <w:bottom w:val="single" w:sz="4" w:space="0" w:color="auto"/>
            </w:tcBorders>
          </w:tcPr>
          <w:p w:rsidR="00B91484" w:rsidRPr="00B54988" w:rsidRDefault="00B91484" w:rsidP="00B8549A">
            <w:pPr>
              <w:rPr>
                <w:rFonts w:cs="Arial"/>
                <w:sz w:val="18"/>
                <w:szCs w:val="18"/>
              </w:rPr>
            </w:pPr>
          </w:p>
        </w:tc>
        <w:tc>
          <w:tcPr>
            <w:tcW w:w="154" w:type="pct"/>
            <w:tcBorders>
              <w:top w:val="single" w:sz="4" w:space="0" w:color="auto"/>
              <w:bottom w:val="single" w:sz="4" w:space="0" w:color="auto"/>
            </w:tcBorders>
          </w:tcPr>
          <w:p w:rsidR="00B91484" w:rsidRPr="00B54988" w:rsidRDefault="00B91484" w:rsidP="00B8549A">
            <w:pPr>
              <w:rPr>
                <w:rFonts w:cs="Arial"/>
                <w:sz w:val="18"/>
                <w:szCs w:val="18"/>
              </w:rPr>
            </w:pPr>
          </w:p>
        </w:tc>
        <w:tc>
          <w:tcPr>
            <w:tcW w:w="154" w:type="pct"/>
            <w:tcBorders>
              <w:top w:val="single" w:sz="4" w:space="0" w:color="auto"/>
              <w:bottom w:val="single" w:sz="4" w:space="0" w:color="auto"/>
            </w:tcBorders>
            <w:vAlign w:val="center"/>
          </w:tcPr>
          <w:p w:rsidR="00B91484" w:rsidRPr="00B54988" w:rsidRDefault="00B91484" w:rsidP="00B8549A">
            <w:pPr>
              <w:rPr>
                <w:rFonts w:cs="Arial"/>
                <w:sz w:val="18"/>
                <w:szCs w:val="18"/>
              </w:rPr>
            </w:pPr>
          </w:p>
        </w:tc>
        <w:tc>
          <w:tcPr>
            <w:tcW w:w="154" w:type="pct"/>
            <w:tcBorders>
              <w:top w:val="single" w:sz="4" w:space="0" w:color="auto"/>
              <w:bottom w:val="single" w:sz="4" w:space="0" w:color="auto"/>
            </w:tcBorders>
            <w:vAlign w:val="center"/>
          </w:tcPr>
          <w:p w:rsidR="00B91484" w:rsidRPr="00B54988" w:rsidRDefault="00B91484" w:rsidP="00B8549A">
            <w:pPr>
              <w:rPr>
                <w:rFonts w:cs="Arial"/>
                <w:sz w:val="18"/>
                <w:szCs w:val="18"/>
              </w:rPr>
            </w:pPr>
          </w:p>
        </w:tc>
        <w:tc>
          <w:tcPr>
            <w:tcW w:w="507" w:type="pct"/>
            <w:tcBorders>
              <w:top w:val="single" w:sz="4" w:space="0" w:color="auto"/>
              <w:bottom w:val="single" w:sz="4" w:space="0" w:color="auto"/>
            </w:tcBorders>
            <w:vAlign w:val="center"/>
          </w:tcPr>
          <w:p w:rsidR="00B91484" w:rsidRPr="00B54988" w:rsidRDefault="00B91484" w:rsidP="00B8549A">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B91484" w:rsidRPr="00B54988" w:rsidRDefault="00B91484" w:rsidP="00B8549A">
            <w:pPr>
              <w:rPr>
                <w:rFonts w:cs="Arial"/>
                <w:sz w:val="18"/>
                <w:szCs w:val="18"/>
              </w:rPr>
            </w:pPr>
            <w:r>
              <w:rPr>
                <w:rFonts w:cs="Arial"/>
                <w:sz w:val="18"/>
                <w:szCs w:val="18"/>
              </w:rPr>
              <w:t>TRAC 2</w:t>
            </w:r>
          </w:p>
        </w:tc>
        <w:tc>
          <w:tcPr>
            <w:tcW w:w="581" w:type="pct"/>
            <w:tcBorders>
              <w:top w:val="single" w:sz="4" w:space="0" w:color="auto"/>
              <w:bottom w:val="single" w:sz="4" w:space="0" w:color="auto"/>
            </w:tcBorders>
            <w:vAlign w:val="center"/>
          </w:tcPr>
          <w:p w:rsidR="00B91484" w:rsidRDefault="00B91484" w:rsidP="00B8549A">
            <w:pPr>
              <w:rPr>
                <w:rFonts w:cs="Arial"/>
                <w:sz w:val="18"/>
                <w:szCs w:val="18"/>
              </w:rPr>
            </w:pPr>
            <w:r>
              <w:rPr>
                <w:rFonts w:cs="Arial"/>
                <w:sz w:val="18"/>
                <w:szCs w:val="18"/>
              </w:rPr>
              <w:t xml:space="preserve">International Consultant </w:t>
            </w:r>
          </w:p>
          <w:p w:rsidR="00B91484" w:rsidRDefault="00B91484" w:rsidP="00B8549A">
            <w:pPr>
              <w:rPr>
                <w:rFonts w:cs="Arial"/>
                <w:sz w:val="18"/>
                <w:szCs w:val="18"/>
              </w:rPr>
            </w:pPr>
            <w:r>
              <w:rPr>
                <w:rFonts w:cs="Arial"/>
                <w:sz w:val="18"/>
                <w:szCs w:val="18"/>
              </w:rPr>
              <w:t>National Consultant</w:t>
            </w:r>
          </w:p>
          <w:p w:rsidR="00B91484" w:rsidRPr="00B54988" w:rsidRDefault="00B91484" w:rsidP="00B8549A">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tcPr>
          <w:p w:rsidR="00B91484" w:rsidRDefault="00B91484" w:rsidP="00B101DC">
            <w:pPr>
              <w:jc w:val="right"/>
              <w:rPr>
                <w:rFonts w:cs="Arial"/>
                <w:sz w:val="18"/>
                <w:szCs w:val="18"/>
              </w:rPr>
            </w:pPr>
            <w:r>
              <w:rPr>
                <w:rFonts w:cs="Arial"/>
                <w:sz w:val="18"/>
                <w:szCs w:val="18"/>
              </w:rPr>
              <w:t>20</w:t>
            </w:r>
            <w:r w:rsidR="00B101DC">
              <w:rPr>
                <w:rFonts w:cs="Arial"/>
                <w:sz w:val="18"/>
                <w:szCs w:val="18"/>
              </w:rPr>
              <w:t>,</w:t>
            </w:r>
            <w:r>
              <w:rPr>
                <w:rFonts w:cs="Arial"/>
                <w:sz w:val="18"/>
                <w:szCs w:val="18"/>
              </w:rPr>
              <w:t>000</w:t>
            </w:r>
          </w:p>
          <w:p w:rsidR="00B91484" w:rsidRDefault="00B91484" w:rsidP="00B101DC">
            <w:pPr>
              <w:jc w:val="right"/>
              <w:rPr>
                <w:rFonts w:cs="Arial"/>
                <w:sz w:val="18"/>
                <w:szCs w:val="18"/>
              </w:rPr>
            </w:pPr>
          </w:p>
          <w:p w:rsidR="00B91484" w:rsidRDefault="00B91484" w:rsidP="00B101DC">
            <w:pPr>
              <w:jc w:val="right"/>
              <w:rPr>
                <w:rFonts w:cs="Arial"/>
                <w:sz w:val="18"/>
                <w:szCs w:val="18"/>
              </w:rPr>
            </w:pPr>
            <w:r>
              <w:rPr>
                <w:rFonts w:cs="Arial"/>
                <w:sz w:val="18"/>
                <w:szCs w:val="18"/>
              </w:rPr>
              <w:t>10</w:t>
            </w:r>
            <w:r w:rsidR="00B101DC">
              <w:rPr>
                <w:rFonts w:cs="Arial"/>
                <w:sz w:val="18"/>
                <w:szCs w:val="18"/>
              </w:rPr>
              <w:t>,</w:t>
            </w:r>
            <w:r>
              <w:rPr>
                <w:rFonts w:cs="Arial"/>
                <w:sz w:val="18"/>
                <w:szCs w:val="18"/>
              </w:rPr>
              <w:t>000</w:t>
            </w:r>
          </w:p>
          <w:p w:rsidR="00B91484" w:rsidRDefault="00B91484" w:rsidP="00B101DC">
            <w:pPr>
              <w:jc w:val="right"/>
              <w:rPr>
                <w:rFonts w:cs="Arial"/>
                <w:sz w:val="18"/>
                <w:szCs w:val="18"/>
              </w:rPr>
            </w:pPr>
          </w:p>
          <w:p w:rsidR="00B91484" w:rsidRPr="00B54988" w:rsidRDefault="00B91484" w:rsidP="00B101DC">
            <w:pPr>
              <w:jc w:val="right"/>
              <w:rPr>
                <w:rFonts w:cs="Arial"/>
                <w:sz w:val="18"/>
                <w:szCs w:val="18"/>
              </w:rPr>
            </w:pPr>
            <w:r>
              <w:rPr>
                <w:rFonts w:cs="Arial"/>
                <w:sz w:val="18"/>
                <w:szCs w:val="18"/>
              </w:rPr>
              <w:t>10</w:t>
            </w:r>
            <w:r w:rsidR="00B101DC">
              <w:rPr>
                <w:rFonts w:cs="Arial"/>
                <w:sz w:val="18"/>
                <w:szCs w:val="18"/>
              </w:rPr>
              <w:t>,</w:t>
            </w:r>
            <w:r>
              <w:rPr>
                <w:rFonts w:cs="Arial"/>
                <w:sz w:val="18"/>
                <w:szCs w:val="18"/>
              </w:rPr>
              <w:t>000</w:t>
            </w:r>
          </w:p>
        </w:tc>
      </w:tr>
      <w:tr w:rsidR="00B91484" w:rsidRPr="00B54988" w:rsidTr="00E71F6A">
        <w:trPr>
          <w:cantSplit/>
          <w:trHeight w:val="90"/>
        </w:trPr>
        <w:tc>
          <w:tcPr>
            <w:tcW w:w="777" w:type="pct"/>
            <w:vMerge/>
            <w:shd w:val="clear" w:color="auto" w:fill="CCCCCC"/>
          </w:tcPr>
          <w:p w:rsidR="00B91484" w:rsidRPr="00B54988" w:rsidRDefault="00B91484" w:rsidP="00B8549A">
            <w:pPr>
              <w:rPr>
                <w:rFonts w:cs="Arial"/>
                <w:sz w:val="18"/>
                <w:szCs w:val="18"/>
              </w:rPr>
            </w:pPr>
          </w:p>
        </w:tc>
        <w:tc>
          <w:tcPr>
            <w:tcW w:w="4223" w:type="pct"/>
            <w:gridSpan w:val="11"/>
            <w:tcBorders>
              <w:top w:val="single" w:sz="4" w:space="0" w:color="auto"/>
              <w:bottom w:val="single" w:sz="4" w:space="0" w:color="auto"/>
            </w:tcBorders>
            <w:vAlign w:val="center"/>
          </w:tcPr>
          <w:p w:rsidR="00B91484" w:rsidRPr="00732F9B" w:rsidRDefault="00B91484" w:rsidP="00732F9B">
            <w:pPr>
              <w:spacing w:before="120" w:after="120"/>
              <w:rPr>
                <w:b/>
                <w:bCs/>
                <w:i/>
                <w:iCs/>
                <w:sz w:val="18"/>
                <w:szCs w:val="18"/>
              </w:rPr>
            </w:pPr>
            <w:r w:rsidRPr="00AF29EC">
              <w:rPr>
                <w:rFonts w:cs="Arial"/>
                <w:i/>
                <w:iCs/>
                <w:sz w:val="18"/>
                <w:szCs w:val="18"/>
              </w:rPr>
              <w:t>2.2  Digital solutions for combating COVID-19 supported in the e-commerce and MSME sectors</w:t>
            </w:r>
          </w:p>
        </w:tc>
      </w:tr>
      <w:tr w:rsidR="00F4539F" w:rsidRPr="00B54988" w:rsidTr="003C1649">
        <w:trPr>
          <w:cantSplit/>
          <w:trHeight w:val="1619"/>
        </w:trPr>
        <w:tc>
          <w:tcPr>
            <w:tcW w:w="777" w:type="pct"/>
            <w:vMerge/>
            <w:shd w:val="clear" w:color="auto" w:fill="CCCCCC"/>
          </w:tcPr>
          <w:p w:rsidR="00B91484" w:rsidRPr="00B54988" w:rsidRDefault="00B91484" w:rsidP="00B91484">
            <w:pPr>
              <w:rPr>
                <w:rFonts w:cs="Arial"/>
                <w:sz w:val="18"/>
                <w:szCs w:val="18"/>
              </w:rPr>
            </w:pPr>
          </w:p>
        </w:tc>
        <w:tc>
          <w:tcPr>
            <w:tcW w:w="1177" w:type="pct"/>
            <w:tcBorders>
              <w:top w:val="single" w:sz="4" w:space="0" w:color="auto"/>
              <w:bottom w:val="single" w:sz="4" w:space="0" w:color="auto"/>
            </w:tcBorders>
            <w:shd w:val="clear" w:color="auto" w:fill="auto"/>
            <w:vAlign w:val="center"/>
          </w:tcPr>
          <w:p w:rsidR="00B91484" w:rsidRPr="00B91484" w:rsidRDefault="00B91484" w:rsidP="00C303DD">
            <w:pPr>
              <w:spacing w:after="0"/>
              <w:jc w:val="left"/>
              <w:rPr>
                <w:rFonts w:cs="Arial"/>
                <w:i/>
                <w:sz w:val="18"/>
                <w:szCs w:val="18"/>
              </w:rPr>
            </w:pPr>
            <w:r w:rsidRPr="00B91484">
              <w:rPr>
                <w:rFonts w:cs="Arial"/>
                <w:iCs/>
                <w:sz w:val="18"/>
                <w:szCs w:val="18"/>
              </w:rPr>
              <w:t>Activity 2.</w:t>
            </w:r>
            <w:r>
              <w:rPr>
                <w:rFonts w:cs="Arial"/>
                <w:iCs/>
                <w:sz w:val="18"/>
                <w:szCs w:val="18"/>
              </w:rPr>
              <w:t xml:space="preserve">2.1 </w:t>
            </w:r>
            <w:r w:rsidR="00381E2B">
              <w:rPr>
                <w:rFonts w:cs="Arial"/>
                <w:iCs/>
                <w:sz w:val="18"/>
                <w:szCs w:val="18"/>
              </w:rPr>
              <w:t>Digital E-Commerce Innovation Challenge in partnership</w:t>
            </w:r>
            <w:r w:rsidRPr="00B91484">
              <w:rPr>
                <w:rFonts w:cs="Arial"/>
                <w:iCs/>
                <w:sz w:val="18"/>
                <w:szCs w:val="18"/>
              </w:rPr>
              <w:t xml:space="preserve"> </w:t>
            </w:r>
          </w:p>
        </w:tc>
        <w:tc>
          <w:tcPr>
            <w:tcW w:w="154" w:type="pct"/>
            <w:tcBorders>
              <w:top w:val="single" w:sz="4" w:space="0" w:color="auto"/>
              <w:bottom w:val="single" w:sz="4" w:space="0" w:color="auto"/>
            </w:tcBorders>
            <w:shd w:val="clear" w:color="auto" w:fill="auto"/>
            <w:vAlign w:val="center"/>
          </w:tcPr>
          <w:p w:rsidR="00B91484" w:rsidRPr="00B54988" w:rsidRDefault="00B91484"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B91484" w:rsidRPr="00B54988" w:rsidRDefault="00B91484"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B91484" w:rsidRPr="00B54988" w:rsidRDefault="00381E2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B91484" w:rsidRPr="00B54988" w:rsidRDefault="00B91484"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rsidR="00B91484" w:rsidRPr="00B54988" w:rsidRDefault="00B91484"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rsidR="00B91484" w:rsidRPr="00B54988" w:rsidRDefault="00B91484" w:rsidP="00B91484">
            <w:pPr>
              <w:rPr>
                <w:rFonts w:cs="Arial"/>
                <w:sz w:val="18"/>
                <w:szCs w:val="18"/>
              </w:rPr>
            </w:pPr>
          </w:p>
        </w:tc>
        <w:tc>
          <w:tcPr>
            <w:tcW w:w="507" w:type="pct"/>
            <w:tcBorders>
              <w:top w:val="single" w:sz="4" w:space="0" w:color="auto"/>
              <w:bottom w:val="single" w:sz="4" w:space="0" w:color="auto"/>
            </w:tcBorders>
            <w:shd w:val="clear" w:color="auto" w:fill="auto"/>
            <w:vAlign w:val="center"/>
          </w:tcPr>
          <w:p w:rsidR="00B91484" w:rsidRPr="00B54988" w:rsidRDefault="00B91484"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rsidR="00B91484" w:rsidRPr="00B54988" w:rsidRDefault="00B91484" w:rsidP="00B91484">
            <w:pPr>
              <w:rPr>
                <w:rFonts w:cs="Arial"/>
                <w:sz w:val="18"/>
                <w:szCs w:val="18"/>
              </w:rPr>
            </w:pPr>
            <w:r>
              <w:rPr>
                <w:rFonts w:cs="Arial"/>
                <w:sz w:val="18"/>
                <w:szCs w:val="18"/>
              </w:rPr>
              <w:t>TRAC 2</w:t>
            </w:r>
          </w:p>
        </w:tc>
        <w:tc>
          <w:tcPr>
            <w:tcW w:w="581" w:type="pct"/>
            <w:tcBorders>
              <w:top w:val="single" w:sz="4" w:space="0" w:color="auto"/>
              <w:bottom w:val="single" w:sz="4" w:space="0" w:color="auto"/>
            </w:tcBorders>
            <w:shd w:val="clear" w:color="auto" w:fill="auto"/>
            <w:vAlign w:val="center"/>
          </w:tcPr>
          <w:p w:rsidR="00B91484" w:rsidRDefault="00B91484" w:rsidP="00B91484">
            <w:pPr>
              <w:rPr>
                <w:rFonts w:cs="Arial"/>
                <w:sz w:val="18"/>
                <w:szCs w:val="18"/>
              </w:rPr>
            </w:pPr>
            <w:r>
              <w:rPr>
                <w:rFonts w:cs="Arial"/>
                <w:sz w:val="18"/>
                <w:szCs w:val="18"/>
              </w:rPr>
              <w:t xml:space="preserve">International Consultant </w:t>
            </w:r>
          </w:p>
          <w:p w:rsidR="00021778" w:rsidRDefault="00021778" w:rsidP="00B91484">
            <w:pPr>
              <w:rPr>
                <w:rFonts w:cs="Arial"/>
                <w:sz w:val="18"/>
                <w:szCs w:val="18"/>
              </w:rPr>
            </w:pPr>
          </w:p>
          <w:p w:rsidR="00B91484" w:rsidRDefault="00B91484" w:rsidP="00B91484">
            <w:pPr>
              <w:rPr>
                <w:rFonts w:cs="Arial"/>
                <w:sz w:val="18"/>
                <w:szCs w:val="18"/>
              </w:rPr>
            </w:pPr>
            <w:r>
              <w:rPr>
                <w:rFonts w:cs="Arial"/>
                <w:sz w:val="18"/>
                <w:szCs w:val="18"/>
              </w:rPr>
              <w:t>National Consultant</w:t>
            </w:r>
          </w:p>
          <w:p w:rsidR="00021778" w:rsidRDefault="00021778" w:rsidP="00B91484">
            <w:pPr>
              <w:rPr>
                <w:rFonts w:cs="Arial"/>
                <w:sz w:val="18"/>
                <w:szCs w:val="18"/>
              </w:rPr>
            </w:pPr>
          </w:p>
          <w:p w:rsidR="00C702F2" w:rsidRDefault="00C702F2" w:rsidP="00B91484">
            <w:pPr>
              <w:rPr>
                <w:rFonts w:cs="Arial"/>
                <w:sz w:val="18"/>
                <w:szCs w:val="18"/>
              </w:rPr>
            </w:pPr>
            <w:r>
              <w:rPr>
                <w:rFonts w:cs="Arial"/>
                <w:sz w:val="18"/>
                <w:szCs w:val="18"/>
              </w:rPr>
              <w:t>Firm</w:t>
            </w:r>
          </w:p>
          <w:p w:rsidR="00021778" w:rsidRDefault="00021778" w:rsidP="00B91484">
            <w:pPr>
              <w:rPr>
                <w:rFonts w:cs="Arial"/>
                <w:sz w:val="18"/>
                <w:szCs w:val="18"/>
              </w:rPr>
            </w:pPr>
          </w:p>
          <w:p w:rsidR="00B91484" w:rsidRPr="00B54988" w:rsidRDefault="00B91484" w:rsidP="00B91484">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shd w:val="clear" w:color="auto" w:fill="auto"/>
          </w:tcPr>
          <w:p w:rsidR="00B91484" w:rsidRDefault="003B65A7" w:rsidP="00B101DC">
            <w:pPr>
              <w:jc w:val="right"/>
              <w:rPr>
                <w:rFonts w:cs="Arial"/>
                <w:sz w:val="18"/>
                <w:szCs w:val="18"/>
              </w:rPr>
            </w:pPr>
            <w:r>
              <w:rPr>
                <w:rFonts w:cs="Arial"/>
                <w:sz w:val="18"/>
                <w:szCs w:val="18"/>
              </w:rPr>
              <w:t>2</w:t>
            </w:r>
            <w:r w:rsidR="00B91484">
              <w:rPr>
                <w:rFonts w:cs="Arial"/>
                <w:sz w:val="18"/>
                <w:szCs w:val="18"/>
              </w:rPr>
              <w:t>0</w:t>
            </w:r>
            <w:r w:rsidR="00B101DC">
              <w:rPr>
                <w:rFonts w:cs="Arial"/>
                <w:sz w:val="18"/>
                <w:szCs w:val="18"/>
              </w:rPr>
              <w:t>,</w:t>
            </w:r>
            <w:r w:rsidR="00B91484">
              <w:rPr>
                <w:rFonts w:cs="Arial"/>
                <w:sz w:val="18"/>
                <w:szCs w:val="18"/>
              </w:rPr>
              <w:t>000</w:t>
            </w:r>
          </w:p>
          <w:p w:rsidR="00B91484" w:rsidRDefault="00B91484" w:rsidP="00B101DC">
            <w:pPr>
              <w:jc w:val="right"/>
              <w:rPr>
                <w:rFonts w:cs="Arial"/>
                <w:sz w:val="18"/>
                <w:szCs w:val="18"/>
              </w:rPr>
            </w:pPr>
          </w:p>
          <w:p w:rsidR="00021778" w:rsidRDefault="00021778" w:rsidP="00B101DC">
            <w:pPr>
              <w:jc w:val="right"/>
              <w:rPr>
                <w:rFonts w:cs="Arial"/>
                <w:sz w:val="18"/>
                <w:szCs w:val="18"/>
              </w:rPr>
            </w:pPr>
          </w:p>
          <w:p w:rsidR="00B91484" w:rsidRDefault="003B65A7" w:rsidP="00B101DC">
            <w:pPr>
              <w:jc w:val="right"/>
              <w:rPr>
                <w:rFonts w:cs="Arial"/>
                <w:sz w:val="18"/>
                <w:szCs w:val="18"/>
              </w:rPr>
            </w:pPr>
            <w:r>
              <w:rPr>
                <w:rFonts w:cs="Arial"/>
                <w:sz w:val="18"/>
                <w:szCs w:val="18"/>
              </w:rPr>
              <w:t>2</w:t>
            </w:r>
            <w:r w:rsidR="00B91484">
              <w:rPr>
                <w:rFonts w:cs="Arial"/>
                <w:sz w:val="18"/>
                <w:szCs w:val="18"/>
              </w:rPr>
              <w:t>0</w:t>
            </w:r>
            <w:r w:rsidR="00B101DC">
              <w:rPr>
                <w:rFonts w:cs="Arial"/>
                <w:sz w:val="18"/>
                <w:szCs w:val="18"/>
              </w:rPr>
              <w:t>,</w:t>
            </w:r>
            <w:r w:rsidR="00B91484">
              <w:rPr>
                <w:rFonts w:cs="Arial"/>
                <w:sz w:val="18"/>
                <w:szCs w:val="18"/>
              </w:rPr>
              <w:t>000</w:t>
            </w:r>
          </w:p>
          <w:p w:rsidR="00B91484" w:rsidRDefault="00B91484" w:rsidP="00B101DC">
            <w:pPr>
              <w:jc w:val="right"/>
              <w:rPr>
                <w:rFonts w:cs="Arial"/>
                <w:sz w:val="18"/>
                <w:szCs w:val="18"/>
              </w:rPr>
            </w:pPr>
          </w:p>
          <w:p w:rsidR="00021778" w:rsidRDefault="00021778" w:rsidP="00B101DC">
            <w:pPr>
              <w:jc w:val="right"/>
              <w:rPr>
                <w:rFonts w:cs="Arial"/>
                <w:sz w:val="18"/>
                <w:szCs w:val="18"/>
              </w:rPr>
            </w:pPr>
          </w:p>
          <w:p w:rsidR="00C702F2" w:rsidRDefault="00C702F2" w:rsidP="00B101DC">
            <w:pPr>
              <w:jc w:val="right"/>
              <w:rPr>
                <w:rFonts w:cs="Arial"/>
                <w:sz w:val="18"/>
                <w:szCs w:val="18"/>
              </w:rPr>
            </w:pPr>
            <w:r>
              <w:rPr>
                <w:rFonts w:cs="Arial"/>
                <w:sz w:val="18"/>
                <w:szCs w:val="18"/>
              </w:rPr>
              <w:t>85</w:t>
            </w:r>
            <w:r w:rsidR="00B101DC">
              <w:rPr>
                <w:rFonts w:cs="Arial"/>
                <w:sz w:val="18"/>
                <w:szCs w:val="18"/>
              </w:rPr>
              <w:t>,</w:t>
            </w:r>
            <w:r>
              <w:rPr>
                <w:rFonts w:cs="Arial"/>
                <w:sz w:val="18"/>
                <w:szCs w:val="18"/>
              </w:rPr>
              <w:t>000</w:t>
            </w:r>
          </w:p>
          <w:p w:rsidR="00021778" w:rsidRDefault="00021778" w:rsidP="00B101DC">
            <w:pPr>
              <w:jc w:val="right"/>
              <w:rPr>
                <w:rFonts w:cs="Arial"/>
                <w:sz w:val="18"/>
                <w:szCs w:val="18"/>
              </w:rPr>
            </w:pPr>
          </w:p>
          <w:p w:rsidR="00B91484" w:rsidRPr="00B54988" w:rsidRDefault="003B65A7" w:rsidP="00B101DC">
            <w:pPr>
              <w:jc w:val="right"/>
              <w:rPr>
                <w:rFonts w:cs="Arial"/>
                <w:sz w:val="18"/>
                <w:szCs w:val="18"/>
              </w:rPr>
            </w:pPr>
            <w:r>
              <w:rPr>
                <w:rFonts w:cs="Arial"/>
                <w:sz w:val="18"/>
                <w:szCs w:val="18"/>
              </w:rPr>
              <w:t>8</w:t>
            </w:r>
            <w:r w:rsidR="00B91484">
              <w:rPr>
                <w:rFonts w:cs="Arial"/>
                <w:sz w:val="18"/>
                <w:szCs w:val="18"/>
              </w:rPr>
              <w:t>0</w:t>
            </w:r>
            <w:r w:rsidR="00B101DC">
              <w:rPr>
                <w:rFonts w:cs="Arial"/>
                <w:sz w:val="18"/>
                <w:szCs w:val="18"/>
              </w:rPr>
              <w:t>,</w:t>
            </w:r>
            <w:r w:rsidR="00B91484">
              <w:rPr>
                <w:rFonts w:cs="Arial"/>
                <w:sz w:val="18"/>
                <w:szCs w:val="18"/>
              </w:rPr>
              <w:t>000</w:t>
            </w:r>
          </w:p>
        </w:tc>
      </w:tr>
      <w:tr w:rsidR="00F4539F" w:rsidRPr="00B54988" w:rsidTr="0092575A">
        <w:trPr>
          <w:cantSplit/>
          <w:trHeight w:val="90"/>
        </w:trPr>
        <w:tc>
          <w:tcPr>
            <w:tcW w:w="777" w:type="pct"/>
            <w:vMerge/>
            <w:shd w:val="clear" w:color="auto" w:fill="CCCCCC"/>
          </w:tcPr>
          <w:p w:rsidR="003B65A7" w:rsidRPr="00B54988" w:rsidRDefault="003B65A7" w:rsidP="00B91484">
            <w:pPr>
              <w:rPr>
                <w:rFonts w:cs="Arial"/>
                <w:sz w:val="18"/>
                <w:szCs w:val="18"/>
              </w:rPr>
            </w:pPr>
          </w:p>
        </w:tc>
        <w:tc>
          <w:tcPr>
            <w:tcW w:w="1177" w:type="pct"/>
            <w:tcBorders>
              <w:top w:val="single" w:sz="4" w:space="0" w:color="auto"/>
              <w:bottom w:val="single" w:sz="4" w:space="0" w:color="auto"/>
            </w:tcBorders>
            <w:shd w:val="clear" w:color="auto" w:fill="auto"/>
            <w:vAlign w:val="center"/>
          </w:tcPr>
          <w:p w:rsidR="003B65A7" w:rsidRPr="00B91484" w:rsidRDefault="003B65A7" w:rsidP="00C303DD">
            <w:pPr>
              <w:spacing w:after="0"/>
              <w:jc w:val="left"/>
              <w:rPr>
                <w:rFonts w:cs="Arial"/>
                <w:iCs/>
                <w:sz w:val="18"/>
                <w:szCs w:val="18"/>
              </w:rPr>
            </w:pPr>
            <w:r w:rsidRPr="00B91484">
              <w:rPr>
                <w:rFonts w:cs="Arial"/>
                <w:iCs/>
                <w:sz w:val="18"/>
                <w:szCs w:val="18"/>
              </w:rPr>
              <w:t>Activity 2.</w:t>
            </w:r>
            <w:r>
              <w:rPr>
                <w:rFonts w:cs="Arial"/>
                <w:iCs/>
                <w:sz w:val="18"/>
                <w:szCs w:val="18"/>
              </w:rPr>
              <w:t>2.2 Technical support for digital transformation of learning platform for MSMEs</w:t>
            </w:r>
          </w:p>
        </w:tc>
        <w:tc>
          <w:tcPr>
            <w:tcW w:w="154" w:type="pct"/>
            <w:tcBorders>
              <w:top w:val="single" w:sz="4" w:space="0" w:color="auto"/>
              <w:bottom w:val="single" w:sz="4" w:space="0" w:color="auto"/>
            </w:tcBorders>
            <w:shd w:val="clear" w:color="auto" w:fill="auto"/>
            <w:vAlign w:val="center"/>
          </w:tcPr>
          <w:p w:rsidR="003B65A7"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3B65A7"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3B65A7" w:rsidRDefault="003B65A7" w:rsidP="00B91484">
            <w:pPr>
              <w:rPr>
                <w:rFonts w:cs="Arial"/>
                <w:sz w:val="18"/>
                <w:szCs w:val="18"/>
              </w:rPr>
            </w:pPr>
          </w:p>
        </w:tc>
        <w:tc>
          <w:tcPr>
            <w:tcW w:w="154" w:type="pct"/>
            <w:tcBorders>
              <w:top w:val="single" w:sz="4" w:space="0" w:color="auto"/>
              <w:bottom w:val="single" w:sz="4" w:space="0" w:color="auto"/>
            </w:tcBorders>
            <w:shd w:val="clear" w:color="auto" w:fill="auto"/>
          </w:tcPr>
          <w:p w:rsidR="003B65A7" w:rsidRPr="00B54988" w:rsidRDefault="003B65A7"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rsidR="003B65A7" w:rsidRPr="00B54988" w:rsidRDefault="003B65A7"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rsidR="003B65A7" w:rsidRPr="00B54988" w:rsidRDefault="003B65A7" w:rsidP="00B91484">
            <w:pPr>
              <w:rPr>
                <w:rFonts w:cs="Arial"/>
                <w:sz w:val="18"/>
                <w:szCs w:val="18"/>
              </w:rPr>
            </w:pPr>
          </w:p>
        </w:tc>
        <w:tc>
          <w:tcPr>
            <w:tcW w:w="507" w:type="pct"/>
            <w:tcBorders>
              <w:top w:val="single" w:sz="4" w:space="0" w:color="auto"/>
              <w:bottom w:val="single" w:sz="4" w:space="0" w:color="auto"/>
            </w:tcBorders>
            <w:shd w:val="clear" w:color="auto" w:fill="auto"/>
            <w:vAlign w:val="center"/>
          </w:tcPr>
          <w:p w:rsidR="003B65A7" w:rsidRDefault="003B65A7"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rsidR="003B65A7" w:rsidRDefault="003B65A7" w:rsidP="00B91484">
            <w:pPr>
              <w:rPr>
                <w:rFonts w:cs="Arial"/>
                <w:sz w:val="18"/>
                <w:szCs w:val="18"/>
              </w:rPr>
            </w:pPr>
            <w:r>
              <w:rPr>
                <w:rFonts w:cs="Arial"/>
                <w:sz w:val="18"/>
                <w:szCs w:val="18"/>
              </w:rPr>
              <w:t>TRAC 2</w:t>
            </w:r>
          </w:p>
        </w:tc>
        <w:tc>
          <w:tcPr>
            <w:tcW w:w="581" w:type="pct"/>
            <w:tcBorders>
              <w:top w:val="single" w:sz="4" w:space="0" w:color="auto"/>
              <w:bottom w:val="single" w:sz="4" w:space="0" w:color="auto"/>
            </w:tcBorders>
            <w:shd w:val="clear" w:color="auto" w:fill="auto"/>
            <w:vAlign w:val="center"/>
          </w:tcPr>
          <w:p w:rsidR="003B65A7" w:rsidRDefault="003B65A7" w:rsidP="00B91484">
            <w:pPr>
              <w:rPr>
                <w:rFonts w:cs="Arial"/>
                <w:sz w:val="18"/>
                <w:szCs w:val="18"/>
              </w:rPr>
            </w:pPr>
            <w:r>
              <w:rPr>
                <w:rFonts w:cs="Arial"/>
                <w:sz w:val="18"/>
                <w:szCs w:val="18"/>
              </w:rPr>
              <w:t xml:space="preserve">Firm </w:t>
            </w:r>
          </w:p>
          <w:p w:rsidR="00021778" w:rsidRDefault="00021778" w:rsidP="00B91484">
            <w:pPr>
              <w:rPr>
                <w:rFonts w:cs="Arial"/>
                <w:sz w:val="18"/>
                <w:szCs w:val="18"/>
              </w:rPr>
            </w:pPr>
          </w:p>
          <w:p w:rsidR="003B65A7" w:rsidRDefault="003B65A7" w:rsidP="00B91484">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shd w:val="clear" w:color="auto" w:fill="auto"/>
          </w:tcPr>
          <w:p w:rsidR="003B65A7" w:rsidRDefault="00197DE6" w:rsidP="00B101DC">
            <w:pPr>
              <w:jc w:val="right"/>
              <w:rPr>
                <w:rFonts w:cs="Arial"/>
                <w:sz w:val="18"/>
                <w:szCs w:val="18"/>
              </w:rPr>
            </w:pPr>
            <w:r>
              <w:rPr>
                <w:rFonts w:cs="Arial"/>
                <w:sz w:val="18"/>
                <w:szCs w:val="18"/>
              </w:rPr>
              <w:t>12</w:t>
            </w:r>
            <w:r w:rsidR="003B65A7">
              <w:rPr>
                <w:rFonts w:cs="Arial"/>
                <w:sz w:val="18"/>
                <w:szCs w:val="18"/>
              </w:rPr>
              <w:t>0</w:t>
            </w:r>
            <w:r w:rsidR="00B101DC">
              <w:rPr>
                <w:rFonts w:cs="Arial"/>
                <w:sz w:val="18"/>
                <w:szCs w:val="18"/>
              </w:rPr>
              <w:t>,</w:t>
            </w:r>
            <w:r w:rsidR="003B65A7">
              <w:rPr>
                <w:rFonts w:cs="Arial"/>
                <w:sz w:val="18"/>
                <w:szCs w:val="18"/>
              </w:rPr>
              <w:t>000</w:t>
            </w:r>
            <w:r w:rsidR="00457B97">
              <w:rPr>
                <w:rStyle w:val="FootnoteReference"/>
                <w:rFonts w:cs="Arial"/>
                <w:sz w:val="18"/>
                <w:szCs w:val="18"/>
              </w:rPr>
              <w:footnoteReference w:id="3"/>
            </w:r>
          </w:p>
          <w:p w:rsidR="00021778" w:rsidRDefault="00021778" w:rsidP="00B101DC">
            <w:pPr>
              <w:jc w:val="right"/>
              <w:rPr>
                <w:rFonts w:cs="Arial"/>
                <w:sz w:val="18"/>
                <w:szCs w:val="18"/>
              </w:rPr>
            </w:pPr>
          </w:p>
          <w:p w:rsidR="003B65A7" w:rsidRDefault="003B65A7" w:rsidP="00B101DC">
            <w:pPr>
              <w:jc w:val="right"/>
              <w:rPr>
                <w:rFonts w:cs="Arial"/>
                <w:sz w:val="18"/>
                <w:szCs w:val="18"/>
              </w:rPr>
            </w:pPr>
            <w:r>
              <w:rPr>
                <w:rFonts w:cs="Arial"/>
                <w:sz w:val="18"/>
                <w:szCs w:val="18"/>
              </w:rPr>
              <w:t>102</w:t>
            </w:r>
            <w:r w:rsidR="00B101DC">
              <w:rPr>
                <w:rFonts w:cs="Arial"/>
                <w:sz w:val="18"/>
                <w:szCs w:val="18"/>
              </w:rPr>
              <w:t>,</w:t>
            </w:r>
            <w:r>
              <w:rPr>
                <w:rFonts w:cs="Arial"/>
                <w:sz w:val="18"/>
                <w:szCs w:val="18"/>
              </w:rPr>
              <w:t>359</w:t>
            </w:r>
          </w:p>
        </w:tc>
      </w:tr>
      <w:tr w:rsidR="00F4539F" w:rsidRPr="00B54988" w:rsidTr="0092575A">
        <w:trPr>
          <w:cantSplit/>
          <w:trHeight w:val="90"/>
        </w:trPr>
        <w:tc>
          <w:tcPr>
            <w:tcW w:w="777" w:type="pct"/>
            <w:vMerge/>
            <w:tcBorders>
              <w:bottom w:val="single" w:sz="4" w:space="0" w:color="auto"/>
            </w:tcBorders>
            <w:shd w:val="clear" w:color="auto" w:fill="CCCCCC"/>
          </w:tcPr>
          <w:p w:rsidR="00B91484" w:rsidRPr="00B54988" w:rsidRDefault="00B91484" w:rsidP="00B91484">
            <w:pPr>
              <w:rPr>
                <w:rFonts w:cs="Arial"/>
                <w:sz w:val="18"/>
                <w:szCs w:val="18"/>
              </w:rPr>
            </w:pPr>
          </w:p>
        </w:tc>
        <w:tc>
          <w:tcPr>
            <w:tcW w:w="1177" w:type="pct"/>
            <w:tcBorders>
              <w:top w:val="single" w:sz="4" w:space="0" w:color="auto"/>
              <w:bottom w:val="single" w:sz="4" w:space="0" w:color="auto"/>
            </w:tcBorders>
            <w:shd w:val="clear" w:color="auto" w:fill="auto"/>
            <w:vAlign w:val="center"/>
          </w:tcPr>
          <w:p w:rsidR="00B91484" w:rsidRPr="005716BE" w:rsidRDefault="00B91484" w:rsidP="00B91484">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rsidR="00B91484"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B91484"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B91484"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B91484" w:rsidRPr="00B54988" w:rsidRDefault="00B91484"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rsidR="00B91484" w:rsidRPr="00B54988" w:rsidRDefault="00B91484"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rsidR="00B91484" w:rsidRPr="00B54988" w:rsidRDefault="00B91484" w:rsidP="00B91484">
            <w:pPr>
              <w:rPr>
                <w:rFonts w:cs="Arial"/>
                <w:sz w:val="18"/>
                <w:szCs w:val="18"/>
              </w:rPr>
            </w:pPr>
          </w:p>
        </w:tc>
        <w:tc>
          <w:tcPr>
            <w:tcW w:w="507" w:type="pct"/>
            <w:tcBorders>
              <w:top w:val="single" w:sz="4" w:space="0" w:color="auto"/>
              <w:bottom w:val="single" w:sz="4" w:space="0" w:color="auto"/>
            </w:tcBorders>
            <w:shd w:val="clear" w:color="auto" w:fill="auto"/>
            <w:vAlign w:val="center"/>
          </w:tcPr>
          <w:p w:rsidR="00B91484" w:rsidRPr="00B54988" w:rsidRDefault="00904932"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rsidR="00B91484" w:rsidRPr="00B54988" w:rsidRDefault="00457B97" w:rsidP="00B91484">
            <w:pPr>
              <w:rPr>
                <w:rFonts w:cs="Arial"/>
                <w:sz w:val="18"/>
                <w:szCs w:val="18"/>
              </w:rPr>
            </w:pPr>
            <w:r>
              <w:rPr>
                <w:rFonts w:cs="Arial"/>
                <w:sz w:val="18"/>
                <w:szCs w:val="18"/>
              </w:rPr>
              <w:t>TRAC 2</w:t>
            </w:r>
          </w:p>
        </w:tc>
        <w:tc>
          <w:tcPr>
            <w:tcW w:w="581" w:type="pct"/>
            <w:tcBorders>
              <w:top w:val="single" w:sz="4" w:space="0" w:color="auto"/>
              <w:bottom w:val="single" w:sz="4" w:space="0" w:color="auto"/>
            </w:tcBorders>
            <w:shd w:val="clear" w:color="auto" w:fill="auto"/>
            <w:vAlign w:val="center"/>
          </w:tcPr>
          <w:p w:rsidR="00B91484" w:rsidRPr="00B54988" w:rsidRDefault="00C702F2" w:rsidP="00B91484">
            <w:pPr>
              <w:rPr>
                <w:rFonts w:cs="Arial"/>
                <w:sz w:val="18"/>
                <w:szCs w:val="18"/>
              </w:rPr>
            </w:pPr>
            <w:r>
              <w:rPr>
                <w:rFonts w:cs="Arial"/>
                <w:sz w:val="18"/>
                <w:szCs w:val="18"/>
              </w:rPr>
              <w:t>DPC (7%)</w:t>
            </w:r>
          </w:p>
        </w:tc>
        <w:tc>
          <w:tcPr>
            <w:tcW w:w="598" w:type="pct"/>
            <w:tcBorders>
              <w:top w:val="single" w:sz="4" w:space="0" w:color="auto"/>
              <w:bottom w:val="single" w:sz="4" w:space="0" w:color="auto"/>
            </w:tcBorders>
            <w:shd w:val="clear" w:color="auto" w:fill="auto"/>
          </w:tcPr>
          <w:p w:rsidR="00B91484" w:rsidRPr="00B54988" w:rsidRDefault="00C702F2" w:rsidP="00B101DC">
            <w:pPr>
              <w:jc w:val="right"/>
              <w:rPr>
                <w:rFonts w:cs="Arial"/>
                <w:sz w:val="18"/>
                <w:szCs w:val="18"/>
              </w:rPr>
            </w:pPr>
            <w:r>
              <w:rPr>
                <w:rFonts w:cs="Arial"/>
                <w:sz w:val="18"/>
                <w:szCs w:val="18"/>
              </w:rPr>
              <w:t>28</w:t>
            </w:r>
            <w:r w:rsidR="00B101DC">
              <w:rPr>
                <w:rFonts w:cs="Arial"/>
                <w:sz w:val="18"/>
                <w:szCs w:val="18"/>
              </w:rPr>
              <w:t>,</w:t>
            </w:r>
            <w:r>
              <w:rPr>
                <w:rFonts w:cs="Arial"/>
                <w:sz w:val="18"/>
                <w:szCs w:val="18"/>
              </w:rPr>
              <w:t>516</w:t>
            </w:r>
          </w:p>
        </w:tc>
      </w:tr>
      <w:tr w:rsidR="00F4539F" w:rsidRPr="00B54988" w:rsidTr="0092575A">
        <w:trPr>
          <w:cantSplit/>
          <w:trHeight w:val="90"/>
        </w:trPr>
        <w:tc>
          <w:tcPr>
            <w:tcW w:w="777" w:type="pct"/>
            <w:tcBorders>
              <w:bottom w:val="single" w:sz="4" w:space="0" w:color="auto"/>
            </w:tcBorders>
            <w:shd w:val="clear" w:color="auto" w:fill="CCCCCC"/>
          </w:tcPr>
          <w:p w:rsidR="00B91484" w:rsidRPr="00B54988" w:rsidRDefault="00B91484" w:rsidP="00B91484">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spacing w:after="0"/>
              <w:jc w:val="right"/>
              <w:rPr>
                <w:rFonts w:cs="Arial"/>
                <w:b/>
                <w:bCs/>
                <w:i/>
                <w:sz w:val="18"/>
                <w:szCs w:val="18"/>
              </w:rPr>
            </w:pPr>
            <w:r w:rsidRPr="00B101DC">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rsidR="00B91484" w:rsidRPr="00B101DC" w:rsidRDefault="0038695C" w:rsidP="00B101DC">
            <w:pPr>
              <w:jc w:val="right"/>
              <w:rPr>
                <w:rFonts w:cs="Arial"/>
                <w:b/>
                <w:bCs/>
                <w:i/>
                <w:sz w:val="18"/>
                <w:szCs w:val="18"/>
              </w:rPr>
            </w:pPr>
            <w:r>
              <w:rPr>
                <w:rFonts w:cs="Arial"/>
                <w:b/>
                <w:bCs/>
                <w:i/>
                <w:sz w:val="18"/>
                <w:szCs w:val="18"/>
              </w:rPr>
              <w:t>495,875</w:t>
            </w:r>
          </w:p>
        </w:tc>
      </w:tr>
      <w:tr w:rsidR="00B91484" w:rsidRPr="00B54988" w:rsidTr="00E71F6A">
        <w:trPr>
          <w:cantSplit/>
          <w:trHeight w:val="90"/>
        </w:trPr>
        <w:tc>
          <w:tcPr>
            <w:tcW w:w="777" w:type="pct"/>
            <w:vMerge w:val="restart"/>
            <w:shd w:val="clear" w:color="auto" w:fill="CCCCCC"/>
          </w:tcPr>
          <w:p w:rsidR="00B91484" w:rsidRPr="00B54988" w:rsidRDefault="00B91484" w:rsidP="00B91484">
            <w:pPr>
              <w:spacing w:before="120" w:after="120"/>
              <w:jc w:val="left"/>
              <w:rPr>
                <w:rFonts w:cs="Arial"/>
                <w:iCs/>
                <w:sz w:val="18"/>
                <w:szCs w:val="18"/>
              </w:rPr>
            </w:pPr>
            <w:r w:rsidRPr="00B54988">
              <w:rPr>
                <w:rFonts w:cs="Arial"/>
                <w:iCs/>
                <w:sz w:val="18"/>
                <w:szCs w:val="18"/>
              </w:rPr>
              <w:t xml:space="preserve">Output 3: </w:t>
            </w:r>
            <w:r w:rsidRPr="00B54988">
              <w:rPr>
                <w:sz w:val="18"/>
                <w:szCs w:val="18"/>
              </w:rPr>
              <w:t>JSB support for COVID-19 response</w:t>
            </w:r>
          </w:p>
          <w:p w:rsidR="00C917BF" w:rsidRDefault="00D12495" w:rsidP="00C917BF">
            <w:pPr>
              <w:rPr>
                <w:rFonts w:cs="Arial"/>
                <w:i/>
                <w:sz w:val="18"/>
                <w:szCs w:val="18"/>
              </w:rPr>
            </w:pPr>
            <w:r w:rsidRPr="00B54988">
              <w:rPr>
                <w:rFonts w:cs="Arial"/>
                <w:i/>
                <w:sz w:val="18"/>
                <w:szCs w:val="18"/>
              </w:rPr>
              <w:t>Indicators:</w:t>
            </w:r>
          </w:p>
          <w:p w:rsidR="00C917BF" w:rsidRPr="00C917BF" w:rsidRDefault="00C917BF" w:rsidP="00C917BF">
            <w:pPr>
              <w:jc w:val="left"/>
              <w:rPr>
                <w:rFonts w:cs="Arial"/>
                <w:i/>
                <w:sz w:val="18"/>
                <w:szCs w:val="18"/>
              </w:rPr>
            </w:pPr>
            <w:r>
              <w:rPr>
                <w:rFonts w:cs="Arial"/>
                <w:i/>
                <w:sz w:val="18"/>
                <w:szCs w:val="18"/>
              </w:rPr>
              <w:t xml:space="preserve">Percentage of </w:t>
            </w:r>
            <w:r w:rsidRPr="00C917BF">
              <w:rPr>
                <w:rFonts w:cs="Arial"/>
                <w:i/>
                <w:sz w:val="18"/>
                <w:szCs w:val="18"/>
              </w:rPr>
              <w:t xml:space="preserve">farmers/fisherfolk provided with essential inputs and access to improved </w:t>
            </w:r>
            <w:r w:rsidRPr="00C917BF">
              <w:rPr>
                <w:rFonts w:cs="Arial"/>
                <w:i/>
                <w:sz w:val="18"/>
                <w:szCs w:val="18"/>
              </w:rPr>
              <w:lastRenderedPageBreak/>
              <w:t>extension services</w:t>
            </w:r>
            <w:r>
              <w:t xml:space="preserve"> </w:t>
            </w:r>
          </w:p>
          <w:p w:rsidR="00D12495" w:rsidRPr="00B54988" w:rsidRDefault="00D12495" w:rsidP="00D12495">
            <w:pPr>
              <w:rPr>
                <w:rFonts w:cs="Arial"/>
                <w:i/>
                <w:sz w:val="18"/>
                <w:szCs w:val="18"/>
              </w:rPr>
            </w:pPr>
          </w:p>
          <w:p w:rsidR="00B91484" w:rsidRPr="00B54988" w:rsidRDefault="00B91484" w:rsidP="00B91484">
            <w:pPr>
              <w:rPr>
                <w:rFonts w:cs="Arial"/>
                <w:i/>
                <w:sz w:val="18"/>
                <w:szCs w:val="18"/>
              </w:rPr>
            </w:pPr>
            <w:r w:rsidRPr="00B54988">
              <w:rPr>
                <w:rFonts w:cs="Arial"/>
                <w:i/>
                <w:sz w:val="18"/>
                <w:szCs w:val="18"/>
              </w:rPr>
              <w:t>Baseline:</w:t>
            </w:r>
            <w:r w:rsidR="00C917BF">
              <w:rPr>
                <w:rFonts w:cs="Arial"/>
                <w:i/>
                <w:sz w:val="18"/>
                <w:szCs w:val="18"/>
              </w:rPr>
              <w:t xml:space="preserve"> </w:t>
            </w:r>
          </w:p>
          <w:p w:rsidR="00B91484" w:rsidRPr="00B54988" w:rsidRDefault="00B91484" w:rsidP="00B91484">
            <w:pPr>
              <w:rPr>
                <w:rFonts w:cs="Arial"/>
                <w:i/>
                <w:sz w:val="18"/>
                <w:szCs w:val="18"/>
              </w:rPr>
            </w:pPr>
            <w:r w:rsidRPr="00B54988">
              <w:rPr>
                <w:rFonts w:cs="Arial"/>
                <w:i/>
                <w:sz w:val="18"/>
                <w:szCs w:val="18"/>
              </w:rPr>
              <w:t>Targets:</w:t>
            </w:r>
          </w:p>
          <w:p w:rsidR="00B91484" w:rsidRPr="00B54988" w:rsidRDefault="00B91484" w:rsidP="00B91484">
            <w:pPr>
              <w:rPr>
                <w:rFonts w:cs="Arial"/>
                <w:sz w:val="18"/>
                <w:szCs w:val="18"/>
              </w:rPr>
            </w:pPr>
          </w:p>
        </w:tc>
        <w:tc>
          <w:tcPr>
            <w:tcW w:w="4223" w:type="pct"/>
            <w:gridSpan w:val="11"/>
            <w:tcBorders>
              <w:top w:val="single" w:sz="4" w:space="0" w:color="auto"/>
              <w:bottom w:val="single" w:sz="4" w:space="0" w:color="auto"/>
            </w:tcBorders>
            <w:vAlign w:val="center"/>
          </w:tcPr>
          <w:p w:rsidR="00B91484" w:rsidRPr="00AF29EC" w:rsidRDefault="00B91484" w:rsidP="00B91484">
            <w:pPr>
              <w:rPr>
                <w:rFonts w:cs="Arial"/>
                <w:i/>
                <w:iCs/>
                <w:sz w:val="18"/>
                <w:szCs w:val="18"/>
              </w:rPr>
            </w:pPr>
            <w:r w:rsidRPr="00AF29EC">
              <w:rPr>
                <w:rFonts w:cs="Arial"/>
                <w:i/>
                <w:iCs/>
                <w:sz w:val="18"/>
                <w:szCs w:val="18"/>
              </w:rPr>
              <w:lastRenderedPageBreak/>
              <w:t>3.1: Immediate inputs and services in the agriculture, livestock and fishery sector provided to vulnerable population groups to stabilize livelihoods and build income resilience</w:t>
            </w:r>
          </w:p>
        </w:tc>
      </w:tr>
      <w:tr w:rsidR="00F4539F" w:rsidRPr="00B54988" w:rsidTr="0092575A">
        <w:trPr>
          <w:cantSplit/>
          <w:trHeight w:val="90"/>
        </w:trPr>
        <w:tc>
          <w:tcPr>
            <w:tcW w:w="777" w:type="pct"/>
            <w:vMerge/>
            <w:shd w:val="clear" w:color="auto" w:fill="CCCCCC"/>
          </w:tcPr>
          <w:p w:rsidR="00B91484" w:rsidRPr="00B54988" w:rsidRDefault="00B91484" w:rsidP="00B91484">
            <w:pPr>
              <w:rPr>
                <w:rFonts w:cs="Arial"/>
                <w:sz w:val="18"/>
                <w:szCs w:val="18"/>
              </w:rPr>
            </w:pPr>
          </w:p>
        </w:tc>
        <w:tc>
          <w:tcPr>
            <w:tcW w:w="1177" w:type="pct"/>
            <w:tcBorders>
              <w:top w:val="single" w:sz="4" w:space="0" w:color="auto"/>
              <w:bottom w:val="single" w:sz="4" w:space="0" w:color="auto"/>
            </w:tcBorders>
            <w:vAlign w:val="center"/>
          </w:tcPr>
          <w:p w:rsidR="00B91484" w:rsidRPr="00B54988" w:rsidRDefault="003B65A7" w:rsidP="00B91484">
            <w:pPr>
              <w:spacing w:after="0"/>
              <w:rPr>
                <w:rFonts w:cs="Arial"/>
                <w:iCs/>
                <w:sz w:val="18"/>
                <w:szCs w:val="18"/>
              </w:rPr>
            </w:pPr>
            <w:r>
              <w:rPr>
                <w:rFonts w:cs="Arial"/>
                <w:iCs/>
                <w:sz w:val="18"/>
                <w:szCs w:val="18"/>
              </w:rPr>
              <w:t>3.1.1 Immediate inputs and services in agriculture for vulnerable populations</w:t>
            </w:r>
          </w:p>
        </w:tc>
        <w:tc>
          <w:tcPr>
            <w:tcW w:w="154" w:type="pct"/>
            <w:tcBorders>
              <w:top w:val="single" w:sz="4" w:space="0" w:color="auto"/>
              <w:bottom w:val="single" w:sz="4" w:space="0" w:color="auto"/>
            </w:tcBorders>
            <w:vAlign w:val="center"/>
          </w:tcPr>
          <w:p w:rsidR="00B91484" w:rsidRPr="00B54988"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B91484" w:rsidRPr="00B54988"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B91484" w:rsidRPr="00B54988" w:rsidRDefault="003B65A7"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rsidR="00B91484" w:rsidRPr="00B54988" w:rsidRDefault="00B91484" w:rsidP="00B91484">
            <w:pPr>
              <w:rPr>
                <w:rFonts w:cs="Arial"/>
                <w:sz w:val="18"/>
                <w:szCs w:val="18"/>
              </w:rPr>
            </w:pPr>
          </w:p>
        </w:tc>
        <w:tc>
          <w:tcPr>
            <w:tcW w:w="507" w:type="pct"/>
            <w:tcBorders>
              <w:top w:val="single" w:sz="4" w:space="0" w:color="auto"/>
              <w:bottom w:val="single" w:sz="4" w:space="0" w:color="auto"/>
            </w:tcBorders>
            <w:vAlign w:val="center"/>
          </w:tcPr>
          <w:p w:rsidR="00B91484" w:rsidRPr="00B54988" w:rsidRDefault="003B65A7"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B91484" w:rsidRPr="00B54988" w:rsidRDefault="003B65A7" w:rsidP="00B91484">
            <w:pPr>
              <w:rPr>
                <w:rFonts w:cs="Arial"/>
                <w:sz w:val="18"/>
                <w:szCs w:val="18"/>
              </w:rPr>
            </w:pPr>
            <w:r>
              <w:rPr>
                <w:rFonts w:cs="Arial"/>
                <w:sz w:val="18"/>
                <w:szCs w:val="18"/>
              </w:rPr>
              <w:t>Japan</w:t>
            </w:r>
          </w:p>
        </w:tc>
        <w:tc>
          <w:tcPr>
            <w:tcW w:w="581" w:type="pct"/>
            <w:tcBorders>
              <w:top w:val="single" w:sz="4" w:space="0" w:color="auto"/>
              <w:bottom w:val="single" w:sz="4" w:space="0" w:color="auto"/>
            </w:tcBorders>
            <w:vAlign w:val="center"/>
          </w:tcPr>
          <w:p w:rsidR="00B91484" w:rsidRDefault="003B65A7" w:rsidP="00B91484">
            <w:pPr>
              <w:rPr>
                <w:rFonts w:cs="Arial"/>
                <w:sz w:val="18"/>
                <w:szCs w:val="18"/>
              </w:rPr>
            </w:pPr>
            <w:r>
              <w:rPr>
                <w:rFonts w:cs="Arial"/>
                <w:sz w:val="18"/>
                <w:szCs w:val="18"/>
              </w:rPr>
              <w:t>Firm/Services</w:t>
            </w:r>
          </w:p>
          <w:p w:rsidR="00021778" w:rsidRDefault="00021778" w:rsidP="00B91484">
            <w:pPr>
              <w:rPr>
                <w:rFonts w:cs="Arial"/>
                <w:sz w:val="18"/>
                <w:szCs w:val="18"/>
              </w:rPr>
            </w:pPr>
          </w:p>
          <w:p w:rsidR="003B65A7" w:rsidRPr="00B54988" w:rsidRDefault="003B65A7" w:rsidP="00B91484">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tcPr>
          <w:p w:rsidR="00B91484" w:rsidRDefault="003B65A7" w:rsidP="00B101DC">
            <w:pPr>
              <w:jc w:val="right"/>
              <w:rPr>
                <w:rFonts w:cs="Arial"/>
                <w:sz w:val="18"/>
                <w:szCs w:val="18"/>
              </w:rPr>
            </w:pPr>
            <w:r>
              <w:rPr>
                <w:rFonts w:cs="Arial"/>
                <w:sz w:val="18"/>
                <w:szCs w:val="18"/>
              </w:rPr>
              <w:t>350</w:t>
            </w:r>
            <w:r w:rsidR="00B101DC">
              <w:rPr>
                <w:rFonts w:cs="Arial"/>
                <w:sz w:val="18"/>
                <w:szCs w:val="18"/>
              </w:rPr>
              <w:t>,</w:t>
            </w:r>
            <w:r>
              <w:rPr>
                <w:rFonts w:cs="Arial"/>
                <w:sz w:val="18"/>
                <w:szCs w:val="18"/>
              </w:rPr>
              <w:t>000</w:t>
            </w:r>
          </w:p>
          <w:p w:rsidR="00021778" w:rsidRDefault="00021778" w:rsidP="00B101DC">
            <w:pPr>
              <w:jc w:val="right"/>
              <w:rPr>
                <w:rFonts w:cs="Arial"/>
                <w:sz w:val="18"/>
                <w:szCs w:val="18"/>
              </w:rPr>
            </w:pPr>
          </w:p>
          <w:p w:rsidR="003B65A7" w:rsidRPr="00B54988" w:rsidRDefault="003B65A7" w:rsidP="00B101DC">
            <w:pPr>
              <w:jc w:val="right"/>
              <w:rPr>
                <w:rFonts w:cs="Arial"/>
                <w:sz w:val="18"/>
                <w:szCs w:val="18"/>
              </w:rPr>
            </w:pPr>
            <w:r>
              <w:rPr>
                <w:rFonts w:cs="Arial"/>
                <w:sz w:val="18"/>
                <w:szCs w:val="18"/>
              </w:rPr>
              <w:t>21</w:t>
            </w:r>
            <w:r w:rsidR="00B101DC">
              <w:rPr>
                <w:rFonts w:cs="Arial"/>
                <w:sz w:val="18"/>
                <w:szCs w:val="18"/>
              </w:rPr>
              <w:t>,</w:t>
            </w:r>
            <w:r>
              <w:rPr>
                <w:rFonts w:cs="Arial"/>
                <w:sz w:val="18"/>
                <w:szCs w:val="18"/>
              </w:rPr>
              <w:t>000</w:t>
            </w:r>
          </w:p>
        </w:tc>
      </w:tr>
      <w:tr w:rsidR="00F4539F" w:rsidRPr="00B54988" w:rsidTr="0092575A">
        <w:trPr>
          <w:cantSplit/>
          <w:trHeight w:val="90"/>
        </w:trPr>
        <w:tc>
          <w:tcPr>
            <w:tcW w:w="777" w:type="pct"/>
            <w:vMerge/>
            <w:shd w:val="clear" w:color="auto" w:fill="CCCCCC"/>
          </w:tcPr>
          <w:p w:rsidR="00B91484" w:rsidRPr="00B54988" w:rsidRDefault="00B91484" w:rsidP="00B91484">
            <w:pPr>
              <w:rPr>
                <w:rFonts w:cs="Arial"/>
                <w:sz w:val="18"/>
                <w:szCs w:val="18"/>
              </w:rPr>
            </w:pPr>
          </w:p>
        </w:tc>
        <w:tc>
          <w:tcPr>
            <w:tcW w:w="1177" w:type="pct"/>
            <w:tcBorders>
              <w:top w:val="single" w:sz="4" w:space="0" w:color="auto"/>
              <w:bottom w:val="single" w:sz="4" w:space="0" w:color="auto"/>
            </w:tcBorders>
            <w:vAlign w:val="center"/>
          </w:tcPr>
          <w:p w:rsidR="00B91484" w:rsidRPr="00B54988" w:rsidRDefault="00B91484" w:rsidP="00B91484">
            <w:pPr>
              <w:spacing w:after="0"/>
              <w:rPr>
                <w:rFonts w:cs="Arial"/>
                <w:iCs/>
                <w:sz w:val="18"/>
                <w:szCs w:val="18"/>
              </w:rPr>
            </w:pPr>
          </w:p>
        </w:tc>
        <w:tc>
          <w:tcPr>
            <w:tcW w:w="154" w:type="pct"/>
            <w:tcBorders>
              <w:top w:val="single" w:sz="4" w:space="0" w:color="auto"/>
              <w:bottom w:val="single" w:sz="4" w:space="0" w:color="auto"/>
            </w:tcBorders>
            <w:vAlign w:val="center"/>
          </w:tcPr>
          <w:p w:rsidR="00B91484" w:rsidRPr="00B54988" w:rsidRDefault="00B101DC"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B91484" w:rsidRPr="00B54988" w:rsidRDefault="00B101DC"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tcPr>
          <w:p w:rsidR="00B91484" w:rsidRPr="00B54988" w:rsidRDefault="00B101DC"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tcPr>
          <w:p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rsidR="00B91484" w:rsidRPr="00B54988" w:rsidRDefault="00B91484" w:rsidP="00B91484">
            <w:pPr>
              <w:rPr>
                <w:rFonts w:cs="Arial"/>
                <w:sz w:val="18"/>
                <w:szCs w:val="18"/>
              </w:rPr>
            </w:pPr>
          </w:p>
        </w:tc>
        <w:tc>
          <w:tcPr>
            <w:tcW w:w="507" w:type="pct"/>
            <w:tcBorders>
              <w:top w:val="single" w:sz="4" w:space="0" w:color="auto"/>
              <w:bottom w:val="single" w:sz="4" w:space="0" w:color="auto"/>
            </w:tcBorders>
            <w:vAlign w:val="center"/>
          </w:tcPr>
          <w:p w:rsidR="00B91484" w:rsidRPr="00B54988" w:rsidRDefault="003B65A7"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B91484" w:rsidRPr="00B54988" w:rsidRDefault="00457B97" w:rsidP="00B91484">
            <w:pPr>
              <w:rPr>
                <w:rFonts w:cs="Arial"/>
                <w:sz w:val="18"/>
                <w:szCs w:val="18"/>
              </w:rPr>
            </w:pPr>
            <w:r>
              <w:rPr>
                <w:rFonts w:cs="Arial"/>
                <w:sz w:val="18"/>
                <w:szCs w:val="18"/>
              </w:rPr>
              <w:t>Japan</w:t>
            </w:r>
          </w:p>
        </w:tc>
        <w:tc>
          <w:tcPr>
            <w:tcW w:w="581" w:type="pct"/>
            <w:tcBorders>
              <w:top w:val="single" w:sz="4" w:space="0" w:color="auto"/>
              <w:bottom w:val="single" w:sz="4" w:space="0" w:color="auto"/>
            </w:tcBorders>
            <w:vAlign w:val="center"/>
          </w:tcPr>
          <w:p w:rsidR="00B91484" w:rsidRPr="00B54988" w:rsidRDefault="003B65A7" w:rsidP="00B91484">
            <w:pPr>
              <w:rPr>
                <w:rFonts w:cs="Arial"/>
                <w:sz w:val="18"/>
                <w:szCs w:val="18"/>
              </w:rPr>
            </w:pPr>
            <w:r>
              <w:rPr>
                <w:rFonts w:cs="Arial"/>
                <w:sz w:val="18"/>
                <w:szCs w:val="18"/>
              </w:rPr>
              <w:t>DPC (10%)</w:t>
            </w:r>
          </w:p>
        </w:tc>
        <w:tc>
          <w:tcPr>
            <w:tcW w:w="598" w:type="pct"/>
            <w:tcBorders>
              <w:top w:val="single" w:sz="4" w:space="0" w:color="auto"/>
              <w:bottom w:val="single" w:sz="4" w:space="0" w:color="auto"/>
            </w:tcBorders>
          </w:tcPr>
          <w:p w:rsidR="00B91484" w:rsidRPr="00B54988" w:rsidRDefault="003B65A7" w:rsidP="00B101DC">
            <w:pPr>
              <w:jc w:val="right"/>
              <w:rPr>
                <w:rFonts w:cs="Arial"/>
                <w:sz w:val="18"/>
                <w:szCs w:val="18"/>
              </w:rPr>
            </w:pPr>
            <w:r>
              <w:rPr>
                <w:rFonts w:cs="Arial"/>
                <w:sz w:val="18"/>
                <w:szCs w:val="18"/>
              </w:rPr>
              <w:t>37</w:t>
            </w:r>
            <w:r w:rsidR="00B101DC">
              <w:rPr>
                <w:rFonts w:cs="Arial"/>
                <w:sz w:val="18"/>
                <w:szCs w:val="18"/>
              </w:rPr>
              <w:t>,</w:t>
            </w:r>
            <w:r>
              <w:rPr>
                <w:rFonts w:cs="Arial"/>
                <w:sz w:val="18"/>
                <w:szCs w:val="18"/>
              </w:rPr>
              <w:t>100</w:t>
            </w:r>
          </w:p>
        </w:tc>
      </w:tr>
      <w:tr w:rsidR="00F4539F" w:rsidRPr="00B54988" w:rsidTr="0092575A">
        <w:trPr>
          <w:cantSplit/>
          <w:trHeight w:val="90"/>
        </w:trPr>
        <w:tc>
          <w:tcPr>
            <w:tcW w:w="777" w:type="pct"/>
            <w:vMerge/>
            <w:tcBorders>
              <w:bottom w:val="single" w:sz="4" w:space="0" w:color="auto"/>
            </w:tcBorders>
            <w:shd w:val="clear" w:color="auto" w:fill="CCCCCC"/>
          </w:tcPr>
          <w:p w:rsidR="003B65A7" w:rsidRPr="00B54988" w:rsidRDefault="003B65A7" w:rsidP="00B91484">
            <w:pPr>
              <w:rPr>
                <w:rFonts w:cs="Arial"/>
                <w:sz w:val="18"/>
                <w:szCs w:val="18"/>
              </w:rPr>
            </w:pPr>
          </w:p>
        </w:tc>
        <w:tc>
          <w:tcPr>
            <w:tcW w:w="1177" w:type="pct"/>
            <w:tcBorders>
              <w:top w:val="single" w:sz="4" w:space="0" w:color="auto"/>
              <w:bottom w:val="single" w:sz="4" w:space="0" w:color="auto"/>
            </w:tcBorders>
            <w:shd w:val="clear" w:color="auto" w:fill="auto"/>
            <w:vAlign w:val="center"/>
          </w:tcPr>
          <w:p w:rsidR="003B65A7" w:rsidRPr="005716BE" w:rsidRDefault="003B65A7" w:rsidP="00B91484">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rsidR="003B65A7"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3B65A7"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3B65A7" w:rsidRPr="00B54988" w:rsidRDefault="00732F9B"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3B65A7" w:rsidRPr="00B54988" w:rsidRDefault="003B65A7"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rsidR="003B65A7" w:rsidRPr="00B54988" w:rsidRDefault="003B65A7" w:rsidP="00B91484">
            <w:pPr>
              <w:rPr>
                <w:rFonts w:cs="Arial"/>
                <w:sz w:val="18"/>
                <w:szCs w:val="18"/>
              </w:rPr>
            </w:pPr>
          </w:p>
        </w:tc>
        <w:tc>
          <w:tcPr>
            <w:tcW w:w="154" w:type="pct"/>
            <w:tcBorders>
              <w:top w:val="single" w:sz="4" w:space="0" w:color="auto"/>
              <w:bottom w:val="single" w:sz="4" w:space="0" w:color="auto"/>
            </w:tcBorders>
            <w:shd w:val="clear" w:color="auto" w:fill="auto"/>
            <w:vAlign w:val="center"/>
          </w:tcPr>
          <w:p w:rsidR="003B65A7" w:rsidRPr="00B54988" w:rsidRDefault="003B65A7" w:rsidP="00B91484">
            <w:pPr>
              <w:rPr>
                <w:rFonts w:cs="Arial"/>
                <w:sz w:val="18"/>
                <w:szCs w:val="18"/>
              </w:rPr>
            </w:pPr>
          </w:p>
        </w:tc>
        <w:tc>
          <w:tcPr>
            <w:tcW w:w="507" w:type="pct"/>
            <w:tcBorders>
              <w:top w:val="single" w:sz="4" w:space="0" w:color="auto"/>
              <w:bottom w:val="single" w:sz="4" w:space="0" w:color="auto"/>
            </w:tcBorders>
            <w:shd w:val="clear" w:color="auto" w:fill="auto"/>
            <w:vAlign w:val="center"/>
          </w:tcPr>
          <w:p w:rsidR="003B65A7" w:rsidRPr="00B54988" w:rsidRDefault="00904932"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rsidR="003B65A7" w:rsidRPr="00B54988" w:rsidRDefault="00457B97" w:rsidP="00B91484">
            <w:pPr>
              <w:rPr>
                <w:rFonts w:cs="Arial"/>
                <w:sz w:val="18"/>
                <w:szCs w:val="18"/>
              </w:rPr>
            </w:pPr>
            <w:r>
              <w:rPr>
                <w:rFonts w:cs="Arial"/>
                <w:sz w:val="18"/>
                <w:szCs w:val="18"/>
              </w:rPr>
              <w:t>Japan</w:t>
            </w:r>
          </w:p>
        </w:tc>
        <w:tc>
          <w:tcPr>
            <w:tcW w:w="581" w:type="pct"/>
            <w:tcBorders>
              <w:top w:val="single" w:sz="4" w:space="0" w:color="auto"/>
              <w:bottom w:val="single" w:sz="4" w:space="0" w:color="auto"/>
            </w:tcBorders>
            <w:shd w:val="clear" w:color="auto" w:fill="auto"/>
            <w:vAlign w:val="center"/>
          </w:tcPr>
          <w:p w:rsidR="003B65A7" w:rsidRPr="00B54988" w:rsidRDefault="003B65A7" w:rsidP="00B91484">
            <w:pPr>
              <w:rPr>
                <w:rFonts w:cs="Arial"/>
                <w:sz w:val="18"/>
                <w:szCs w:val="18"/>
              </w:rPr>
            </w:pPr>
            <w:r>
              <w:rPr>
                <w:rFonts w:cs="Arial"/>
                <w:sz w:val="18"/>
                <w:szCs w:val="18"/>
              </w:rPr>
              <w:t>GMS (8%)</w:t>
            </w:r>
          </w:p>
        </w:tc>
        <w:tc>
          <w:tcPr>
            <w:tcW w:w="598" w:type="pct"/>
            <w:tcBorders>
              <w:top w:val="single" w:sz="4" w:space="0" w:color="auto"/>
              <w:bottom w:val="single" w:sz="4" w:space="0" w:color="auto"/>
            </w:tcBorders>
            <w:shd w:val="clear" w:color="auto" w:fill="auto"/>
          </w:tcPr>
          <w:p w:rsidR="003B65A7" w:rsidRPr="00B54988" w:rsidRDefault="003B65A7" w:rsidP="00B101DC">
            <w:pPr>
              <w:jc w:val="right"/>
              <w:rPr>
                <w:rFonts w:cs="Arial"/>
                <w:sz w:val="18"/>
                <w:szCs w:val="18"/>
              </w:rPr>
            </w:pPr>
            <w:r>
              <w:rPr>
                <w:rFonts w:cs="Arial"/>
                <w:sz w:val="18"/>
                <w:szCs w:val="18"/>
              </w:rPr>
              <w:t>32</w:t>
            </w:r>
            <w:r w:rsidR="00B101DC">
              <w:rPr>
                <w:rFonts w:cs="Arial"/>
                <w:sz w:val="18"/>
                <w:szCs w:val="18"/>
              </w:rPr>
              <w:t>,</w:t>
            </w:r>
            <w:r>
              <w:rPr>
                <w:rFonts w:cs="Arial"/>
                <w:sz w:val="18"/>
                <w:szCs w:val="18"/>
              </w:rPr>
              <w:t>648</w:t>
            </w:r>
          </w:p>
        </w:tc>
      </w:tr>
      <w:tr w:rsidR="00F4539F" w:rsidRPr="00B54988" w:rsidTr="0092575A">
        <w:trPr>
          <w:cantSplit/>
          <w:trHeight w:val="90"/>
        </w:trPr>
        <w:tc>
          <w:tcPr>
            <w:tcW w:w="777" w:type="pct"/>
            <w:vMerge/>
            <w:tcBorders>
              <w:bottom w:val="single" w:sz="4" w:space="0" w:color="auto"/>
            </w:tcBorders>
            <w:shd w:val="clear" w:color="auto" w:fill="CCCCCC"/>
          </w:tcPr>
          <w:p w:rsidR="00B91484" w:rsidRPr="00B54988" w:rsidRDefault="00B91484" w:rsidP="00B91484">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spacing w:after="0"/>
              <w:jc w:val="right"/>
              <w:rPr>
                <w:rFonts w:cs="Arial"/>
                <w:b/>
                <w:bCs/>
                <w:i/>
                <w:sz w:val="18"/>
                <w:szCs w:val="18"/>
              </w:rPr>
            </w:pPr>
            <w:r w:rsidRPr="00B101DC">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rsidR="00B91484" w:rsidRPr="00B101DC" w:rsidRDefault="00B91484" w:rsidP="00B91484">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rsidR="00B91484" w:rsidRPr="00B101DC" w:rsidRDefault="003B65A7" w:rsidP="00B101DC">
            <w:pPr>
              <w:jc w:val="right"/>
              <w:rPr>
                <w:rFonts w:cs="Arial"/>
                <w:b/>
                <w:bCs/>
                <w:i/>
                <w:sz w:val="18"/>
                <w:szCs w:val="18"/>
              </w:rPr>
            </w:pPr>
            <w:r w:rsidRPr="00B101DC">
              <w:rPr>
                <w:rFonts w:cs="Arial"/>
                <w:b/>
                <w:bCs/>
                <w:i/>
                <w:sz w:val="18"/>
                <w:szCs w:val="18"/>
              </w:rPr>
              <w:t>440</w:t>
            </w:r>
            <w:r w:rsidR="00B101DC" w:rsidRPr="00B101DC">
              <w:rPr>
                <w:rFonts w:cs="Arial"/>
                <w:b/>
                <w:bCs/>
                <w:i/>
                <w:sz w:val="18"/>
                <w:szCs w:val="18"/>
              </w:rPr>
              <w:t>,</w:t>
            </w:r>
            <w:r w:rsidRPr="00B101DC">
              <w:rPr>
                <w:rFonts w:cs="Arial"/>
                <w:b/>
                <w:bCs/>
                <w:i/>
                <w:sz w:val="18"/>
                <w:szCs w:val="18"/>
              </w:rPr>
              <w:t>748</w:t>
            </w:r>
          </w:p>
        </w:tc>
      </w:tr>
      <w:tr w:rsidR="00B91484" w:rsidRPr="00B54988" w:rsidTr="00E71F6A">
        <w:trPr>
          <w:cantSplit/>
          <w:trHeight w:val="90"/>
        </w:trPr>
        <w:tc>
          <w:tcPr>
            <w:tcW w:w="777" w:type="pct"/>
            <w:vMerge w:val="restart"/>
            <w:shd w:val="clear" w:color="auto" w:fill="CCCCCC"/>
          </w:tcPr>
          <w:p w:rsidR="00B91484" w:rsidRPr="00B54988" w:rsidRDefault="00B91484" w:rsidP="00B91484">
            <w:pPr>
              <w:spacing w:before="120" w:after="120"/>
              <w:jc w:val="left"/>
              <w:rPr>
                <w:rFonts w:cs="Arial"/>
                <w:sz w:val="18"/>
                <w:szCs w:val="18"/>
              </w:rPr>
            </w:pPr>
            <w:r w:rsidRPr="00B54988">
              <w:rPr>
                <w:rFonts w:cs="Arial"/>
                <w:iCs/>
                <w:sz w:val="18"/>
                <w:szCs w:val="18"/>
              </w:rPr>
              <w:lastRenderedPageBreak/>
              <w:t xml:space="preserve">Output 4: </w:t>
            </w:r>
            <w:r w:rsidRPr="00B54988">
              <w:rPr>
                <w:rFonts w:cs="Arial"/>
                <w:sz w:val="18"/>
                <w:szCs w:val="18"/>
              </w:rPr>
              <w:t>Resilience-based recovery and development activities implemented to support dignified solutions to displacement and the creation of conducive conditions for the sustainable return of refugees and IDPs</w:t>
            </w:r>
          </w:p>
          <w:p w:rsidR="00C917BF" w:rsidRDefault="00C917BF" w:rsidP="00B91484">
            <w:pPr>
              <w:rPr>
                <w:rFonts w:cs="Arial"/>
                <w:i/>
                <w:sz w:val="18"/>
                <w:szCs w:val="18"/>
              </w:rPr>
            </w:pPr>
          </w:p>
          <w:p w:rsidR="00B91484" w:rsidRPr="00B54988" w:rsidRDefault="00B91484" w:rsidP="00B91484">
            <w:pPr>
              <w:rPr>
                <w:rFonts w:cs="Arial"/>
                <w:i/>
                <w:sz w:val="18"/>
                <w:szCs w:val="18"/>
              </w:rPr>
            </w:pPr>
            <w:r w:rsidRPr="00B54988">
              <w:rPr>
                <w:rFonts w:cs="Arial"/>
                <w:i/>
                <w:sz w:val="18"/>
                <w:szCs w:val="18"/>
              </w:rPr>
              <w:t>Indicators:</w:t>
            </w:r>
          </w:p>
          <w:p w:rsidR="00C917BF" w:rsidRDefault="00C917BF" w:rsidP="00F4539F">
            <w:pPr>
              <w:jc w:val="left"/>
              <w:rPr>
                <w:rFonts w:cs="Arial"/>
                <w:i/>
                <w:sz w:val="18"/>
                <w:szCs w:val="18"/>
              </w:rPr>
            </w:pPr>
          </w:p>
          <w:p w:rsidR="00F4539F" w:rsidRPr="00F4539F" w:rsidRDefault="00F4539F" w:rsidP="00F4539F">
            <w:pPr>
              <w:spacing w:after="160" w:line="259" w:lineRule="auto"/>
              <w:contextualSpacing/>
              <w:jc w:val="left"/>
              <w:rPr>
                <w:rFonts w:cs="Arial"/>
                <w:i/>
                <w:sz w:val="18"/>
                <w:szCs w:val="18"/>
              </w:rPr>
            </w:pPr>
            <w:r w:rsidRPr="00F4539F">
              <w:rPr>
                <w:rFonts w:cs="Arial"/>
                <w:i/>
                <w:sz w:val="18"/>
                <w:szCs w:val="18"/>
              </w:rPr>
              <w:t>% of community members reporting increased trust between ethnic groups after the introduction of inter-village/village tract activities</w:t>
            </w:r>
          </w:p>
          <w:p w:rsidR="00F4539F" w:rsidRDefault="00F4539F" w:rsidP="00F4539F">
            <w:pPr>
              <w:spacing w:after="160" w:line="259" w:lineRule="auto"/>
              <w:contextualSpacing/>
              <w:rPr>
                <w:rFonts w:cs="Arial"/>
                <w:i/>
                <w:sz w:val="18"/>
                <w:szCs w:val="18"/>
              </w:rPr>
            </w:pPr>
          </w:p>
          <w:p w:rsidR="00620938" w:rsidRDefault="005C5F03" w:rsidP="00F4539F">
            <w:pPr>
              <w:spacing w:after="160" w:line="259" w:lineRule="auto"/>
              <w:contextualSpacing/>
              <w:rPr>
                <w:rFonts w:cs="Arial"/>
                <w:i/>
                <w:sz w:val="18"/>
                <w:szCs w:val="18"/>
              </w:rPr>
            </w:pPr>
            <w:r>
              <w:rPr>
                <w:rFonts w:cs="Arial"/>
                <w:i/>
                <w:sz w:val="18"/>
                <w:szCs w:val="18"/>
              </w:rPr>
              <w:t>Baseline: 0</w:t>
            </w:r>
          </w:p>
          <w:p w:rsidR="005C5F03" w:rsidRDefault="005C5F03" w:rsidP="00F4539F">
            <w:pPr>
              <w:spacing w:after="160" w:line="259" w:lineRule="auto"/>
              <w:contextualSpacing/>
              <w:rPr>
                <w:rFonts w:cs="Arial"/>
                <w:i/>
                <w:sz w:val="18"/>
                <w:szCs w:val="18"/>
              </w:rPr>
            </w:pPr>
            <w:r>
              <w:rPr>
                <w:rFonts w:cs="Arial"/>
                <w:i/>
                <w:sz w:val="18"/>
                <w:szCs w:val="18"/>
              </w:rPr>
              <w:t>Target: 50%</w:t>
            </w:r>
          </w:p>
          <w:p w:rsidR="00620938" w:rsidRDefault="00620938" w:rsidP="00F4539F">
            <w:pPr>
              <w:spacing w:after="160" w:line="259" w:lineRule="auto"/>
              <w:contextualSpacing/>
              <w:rPr>
                <w:rFonts w:cs="Arial"/>
                <w:i/>
                <w:sz w:val="18"/>
                <w:szCs w:val="18"/>
              </w:rPr>
            </w:pPr>
          </w:p>
          <w:p w:rsidR="00443833" w:rsidRDefault="00443833" w:rsidP="00F4539F">
            <w:pPr>
              <w:spacing w:after="160" w:line="259" w:lineRule="auto"/>
              <w:contextualSpacing/>
              <w:rPr>
                <w:rFonts w:cs="Arial"/>
                <w:i/>
                <w:sz w:val="18"/>
                <w:szCs w:val="18"/>
              </w:rPr>
            </w:pPr>
          </w:p>
          <w:p w:rsidR="00620938" w:rsidRPr="00620938" w:rsidRDefault="00620938" w:rsidP="00620938">
            <w:pPr>
              <w:spacing w:after="160" w:line="259" w:lineRule="auto"/>
              <w:contextualSpacing/>
              <w:rPr>
                <w:rFonts w:cs="Arial"/>
                <w:i/>
                <w:sz w:val="18"/>
                <w:szCs w:val="18"/>
              </w:rPr>
            </w:pPr>
            <w:r w:rsidRPr="00620938">
              <w:rPr>
                <w:rFonts w:cs="Arial"/>
                <w:i/>
                <w:sz w:val="18"/>
                <w:szCs w:val="18"/>
              </w:rPr>
              <w:t xml:space="preserve">% of affected people having recovered their livelihood through UNDP's interventions </w:t>
            </w:r>
          </w:p>
          <w:p w:rsidR="00620938" w:rsidRDefault="00620938" w:rsidP="00620938">
            <w:pPr>
              <w:spacing w:after="160" w:line="259" w:lineRule="auto"/>
              <w:contextualSpacing/>
              <w:rPr>
                <w:rFonts w:cs="Arial"/>
                <w:i/>
                <w:sz w:val="18"/>
                <w:szCs w:val="18"/>
              </w:rPr>
            </w:pPr>
          </w:p>
          <w:p w:rsidR="00620938" w:rsidRDefault="00620938" w:rsidP="00620938">
            <w:pPr>
              <w:spacing w:after="160" w:line="259" w:lineRule="auto"/>
              <w:contextualSpacing/>
              <w:rPr>
                <w:rFonts w:cs="Arial"/>
                <w:i/>
                <w:sz w:val="18"/>
                <w:szCs w:val="18"/>
              </w:rPr>
            </w:pPr>
            <w:r w:rsidRPr="00620938">
              <w:rPr>
                <w:rFonts w:cs="Arial"/>
                <w:i/>
                <w:sz w:val="18"/>
                <w:szCs w:val="18"/>
              </w:rPr>
              <w:t>Baseline: 0</w:t>
            </w:r>
          </w:p>
          <w:p w:rsidR="00620938" w:rsidRDefault="00620938" w:rsidP="00620938">
            <w:pPr>
              <w:spacing w:after="160" w:line="259" w:lineRule="auto"/>
              <w:contextualSpacing/>
              <w:rPr>
                <w:rFonts w:cs="Arial"/>
                <w:i/>
                <w:sz w:val="18"/>
                <w:szCs w:val="18"/>
              </w:rPr>
            </w:pPr>
            <w:r w:rsidRPr="00620938">
              <w:rPr>
                <w:rFonts w:cs="Arial"/>
                <w:i/>
                <w:sz w:val="18"/>
                <w:szCs w:val="18"/>
              </w:rPr>
              <w:t>Target: 30 villages (Rakhine)</w:t>
            </w:r>
          </w:p>
          <w:p w:rsidR="00B91484" w:rsidRPr="00B54988" w:rsidRDefault="00B91484" w:rsidP="00443833">
            <w:pPr>
              <w:rPr>
                <w:rFonts w:cs="Arial"/>
                <w:sz w:val="18"/>
                <w:szCs w:val="18"/>
              </w:rPr>
            </w:pPr>
          </w:p>
        </w:tc>
        <w:tc>
          <w:tcPr>
            <w:tcW w:w="4223" w:type="pct"/>
            <w:gridSpan w:val="11"/>
            <w:tcBorders>
              <w:top w:val="single" w:sz="4" w:space="0" w:color="auto"/>
              <w:bottom w:val="single" w:sz="4" w:space="0" w:color="auto"/>
            </w:tcBorders>
            <w:vAlign w:val="center"/>
          </w:tcPr>
          <w:p w:rsidR="00B91484" w:rsidRPr="00021778" w:rsidRDefault="00B91484" w:rsidP="00B91484">
            <w:pPr>
              <w:rPr>
                <w:rFonts w:cs="Arial"/>
                <w:i/>
                <w:iCs/>
                <w:sz w:val="18"/>
                <w:szCs w:val="18"/>
              </w:rPr>
            </w:pPr>
            <w:r w:rsidRPr="00AF29EC">
              <w:rPr>
                <w:rFonts w:cs="Arial"/>
                <w:i/>
                <w:iCs/>
                <w:sz w:val="18"/>
                <w:szCs w:val="18"/>
              </w:rPr>
              <w:lastRenderedPageBreak/>
              <w:t xml:space="preserve">4.1 Communities and institutions have improved opportunities for gender responsive community cohesion and economic development, and strengthened capacities for peace building </w:t>
            </w:r>
          </w:p>
        </w:tc>
      </w:tr>
      <w:tr w:rsidR="00F4539F" w:rsidRPr="00B54988" w:rsidTr="0092575A">
        <w:trPr>
          <w:cantSplit/>
          <w:trHeight w:val="90"/>
        </w:trPr>
        <w:tc>
          <w:tcPr>
            <w:tcW w:w="777" w:type="pct"/>
            <w:vMerge/>
            <w:shd w:val="clear" w:color="auto" w:fill="CCCCCC"/>
          </w:tcPr>
          <w:p w:rsidR="00B91484" w:rsidRPr="00B54988" w:rsidRDefault="00B91484" w:rsidP="00B91484">
            <w:pPr>
              <w:rPr>
                <w:rFonts w:cs="Arial"/>
                <w:sz w:val="18"/>
                <w:szCs w:val="18"/>
              </w:rPr>
            </w:pPr>
          </w:p>
        </w:tc>
        <w:tc>
          <w:tcPr>
            <w:tcW w:w="1177" w:type="pct"/>
            <w:tcBorders>
              <w:top w:val="single" w:sz="4" w:space="0" w:color="auto"/>
              <w:bottom w:val="single" w:sz="4" w:space="0" w:color="auto"/>
            </w:tcBorders>
            <w:vAlign w:val="center"/>
          </w:tcPr>
          <w:p w:rsidR="00B91484" w:rsidRPr="00B54988" w:rsidRDefault="00BA0CE6" w:rsidP="00B91484">
            <w:pPr>
              <w:spacing w:after="0"/>
              <w:rPr>
                <w:rFonts w:cs="Arial"/>
                <w:iCs/>
                <w:sz w:val="18"/>
                <w:szCs w:val="18"/>
              </w:rPr>
            </w:pPr>
            <w:r w:rsidRPr="00BA0CE6">
              <w:rPr>
                <w:rFonts w:cs="Arial"/>
                <w:iCs/>
                <w:sz w:val="18"/>
                <w:szCs w:val="18"/>
              </w:rPr>
              <w:t xml:space="preserve">Activity </w:t>
            </w:r>
            <w:r>
              <w:rPr>
                <w:rFonts w:cs="Arial"/>
                <w:iCs/>
                <w:sz w:val="18"/>
                <w:szCs w:val="18"/>
              </w:rPr>
              <w:t>4</w:t>
            </w:r>
            <w:r w:rsidRPr="00BA0CE6">
              <w:rPr>
                <w:rFonts w:cs="Arial"/>
                <w:iCs/>
                <w:sz w:val="18"/>
                <w:szCs w:val="18"/>
              </w:rPr>
              <w:t>.1.1: Design and implement innovative and sustainable interventions for enabling rural communities to diversify their livelihoods and develop their productive capacities while factoring in COVID-19 related impacts</w:t>
            </w:r>
          </w:p>
        </w:tc>
        <w:tc>
          <w:tcPr>
            <w:tcW w:w="154" w:type="pct"/>
            <w:tcBorders>
              <w:top w:val="single" w:sz="4" w:space="0" w:color="auto"/>
              <w:bottom w:val="single" w:sz="4" w:space="0" w:color="auto"/>
            </w:tcBorders>
            <w:vAlign w:val="center"/>
          </w:tcPr>
          <w:p w:rsidR="00B91484" w:rsidRPr="00B54988" w:rsidRDefault="007B1251" w:rsidP="00B91484">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B91484" w:rsidRPr="00B54988" w:rsidRDefault="007B1251" w:rsidP="007B1251">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B91484" w:rsidRPr="00B54988" w:rsidRDefault="007B1251"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tcPr>
          <w:p w:rsidR="00B91484" w:rsidRPr="00B54988" w:rsidRDefault="00B91484" w:rsidP="007B1251">
            <w:pPr>
              <w:jc w:val="center"/>
              <w:rPr>
                <w:rFonts w:cs="Arial"/>
                <w:sz w:val="18"/>
                <w:szCs w:val="18"/>
              </w:rPr>
            </w:pPr>
          </w:p>
        </w:tc>
        <w:tc>
          <w:tcPr>
            <w:tcW w:w="154" w:type="pct"/>
            <w:tcBorders>
              <w:top w:val="single" w:sz="4" w:space="0" w:color="auto"/>
              <w:bottom w:val="single" w:sz="4" w:space="0" w:color="auto"/>
            </w:tcBorders>
            <w:vAlign w:val="center"/>
          </w:tcPr>
          <w:p w:rsidR="00B91484" w:rsidRPr="00B54988" w:rsidRDefault="00B91484" w:rsidP="00B91484">
            <w:pPr>
              <w:rPr>
                <w:rFonts w:cs="Arial"/>
                <w:sz w:val="18"/>
                <w:szCs w:val="18"/>
              </w:rPr>
            </w:pPr>
          </w:p>
        </w:tc>
        <w:tc>
          <w:tcPr>
            <w:tcW w:w="154" w:type="pct"/>
            <w:tcBorders>
              <w:top w:val="single" w:sz="4" w:space="0" w:color="auto"/>
              <w:bottom w:val="single" w:sz="4" w:space="0" w:color="auto"/>
            </w:tcBorders>
            <w:vAlign w:val="center"/>
          </w:tcPr>
          <w:p w:rsidR="00B91484" w:rsidRPr="00B54988" w:rsidRDefault="00B91484" w:rsidP="00B91484">
            <w:pPr>
              <w:rPr>
                <w:rFonts w:cs="Arial"/>
                <w:sz w:val="18"/>
                <w:szCs w:val="18"/>
              </w:rPr>
            </w:pPr>
          </w:p>
        </w:tc>
        <w:tc>
          <w:tcPr>
            <w:tcW w:w="507" w:type="pct"/>
            <w:tcBorders>
              <w:top w:val="single" w:sz="4" w:space="0" w:color="auto"/>
              <w:bottom w:val="single" w:sz="4" w:space="0" w:color="auto"/>
            </w:tcBorders>
            <w:vAlign w:val="center"/>
          </w:tcPr>
          <w:p w:rsidR="00B91484" w:rsidRPr="00B54988" w:rsidRDefault="007B1251" w:rsidP="00B91484">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B91484" w:rsidRDefault="007B1251" w:rsidP="00B91484">
            <w:pPr>
              <w:rPr>
                <w:rFonts w:cs="Arial"/>
                <w:sz w:val="18"/>
                <w:szCs w:val="18"/>
              </w:rPr>
            </w:pPr>
            <w:r>
              <w:rPr>
                <w:rFonts w:cs="Arial"/>
                <w:sz w:val="18"/>
                <w:szCs w:val="18"/>
              </w:rPr>
              <w:t>Japan, Germany</w:t>
            </w:r>
          </w:p>
          <w:p w:rsidR="00CE7DF8" w:rsidRPr="00B54988" w:rsidRDefault="00CE7DF8" w:rsidP="00B91484">
            <w:pPr>
              <w:rPr>
                <w:rFonts w:cs="Arial"/>
                <w:sz w:val="18"/>
                <w:szCs w:val="18"/>
              </w:rPr>
            </w:pPr>
            <w:r>
              <w:rPr>
                <w:rFonts w:cs="Arial"/>
                <w:sz w:val="18"/>
                <w:szCs w:val="18"/>
              </w:rPr>
              <w:t>Canada</w:t>
            </w:r>
          </w:p>
        </w:tc>
        <w:tc>
          <w:tcPr>
            <w:tcW w:w="581" w:type="pct"/>
            <w:tcBorders>
              <w:top w:val="single" w:sz="4" w:space="0" w:color="auto"/>
              <w:bottom w:val="single" w:sz="4" w:space="0" w:color="auto"/>
            </w:tcBorders>
            <w:vAlign w:val="center"/>
          </w:tcPr>
          <w:p w:rsidR="00B91484" w:rsidRDefault="00754BCA" w:rsidP="00B91484">
            <w:pPr>
              <w:rPr>
                <w:rFonts w:cs="Arial"/>
                <w:sz w:val="18"/>
                <w:szCs w:val="18"/>
              </w:rPr>
            </w:pPr>
            <w:r>
              <w:rPr>
                <w:rFonts w:cs="Arial"/>
                <w:sz w:val="18"/>
                <w:szCs w:val="18"/>
              </w:rPr>
              <w:t>Firm</w:t>
            </w:r>
            <w:r w:rsidR="00AE1B05">
              <w:rPr>
                <w:rFonts w:cs="Arial"/>
                <w:sz w:val="18"/>
                <w:szCs w:val="18"/>
              </w:rPr>
              <w:t xml:space="preserve">/Services </w:t>
            </w:r>
          </w:p>
          <w:p w:rsidR="00AE1B05" w:rsidRDefault="00AE1B05" w:rsidP="00B91484">
            <w:pPr>
              <w:rPr>
                <w:rFonts w:cs="Arial"/>
                <w:sz w:val="18"/>
                <w:szCs w:val="18"/>
              </w:rPr>
            </w:pPr>
          </w:p>
          <w:p w:rsidR="00AE1B05" w:rsidRDefault="00AC752F" w:rsidP="00B91484">
            <w:pPr>
              <w:rPr>
                <w:rFonts w:cs="Arial"/>
                <w:sz w:val="18"/>
                <w:szCs w:val="18"/>
              </w:rPr>
            </w:pPr>
            <w:r>
              <w:rPr>
                <w:rFonts w:cs="Arial"/>
                <w:sz w:val="18"/>
                <w:szCs w:val="18"/>
              </w:rPr>
              <w:t>Training/Workshop</w:t>
            </w:r>
          </w:p>
          <w:p w:rsidR="00AC752F" w:rsidRDefault="00AC752F" w:rsidP="00B91484">
            <w:pPr>
              <w:rPr>
                <w:rFonts w:cs="Arial"/>
                <w:sz w:val="18"/>
                <w:szCs w:val="18"/>
              </w:rPr>
            </w:pPr>
          </w:p>
          <w:p w:rsidR="00AC752F" w:rsidRDefault="00AC752F" w:rsidP="00B91484">
            <w:pPr>
              <w:rPr>
                <w:rFonts w:cs="Arial"/>
                <w:sz w:val="18"/>
                <w:szCs w:val="18"/>
              </w:rPr>
            </w:pPr>
            <w:r>
              <w:rPr>
                <w:rFonts w:cs="Arial"/>
                <w:sz w:val="18"/>
                <w:szCs w:val="18"/>
              </w:rPr>
              <w:t>Staff Cost</w:t>
            </w:r>
          </w:p>
          <w:p w:rsidR="00754BCA" w:rsidRDefault="00754BCA" w:rsidP="00B91484">
            <w:pPr>
              <w:rPr>
                <w:rFonts w:cs="Arial"/>
                <w:sz w:val="18"/>
                <w:szCs w:val="18"/>
              </w:rPr>
            </w:pPr>
          </w:p>
          <w:p w:rsidR="00AE1B05" w:rsidRPr="00B54988" w:rsidRDefault="00AE1B05" w:rsidP="00B91484">
            <w:pPr>
              <w:rPr>
                <w:rFonts w:cs="Arial"/>
                <w:sz w:val="18"/>
                <w:szCs w:val="18"/>
              </w:rPr>
            </w:pPr>
          </w:p>
        </w:tc>
        <w:tc>
          <w:tcPr>
            <w:tcW w:w="598" w:type="pct"/>
            <w:tcBorders>
              <w:top w:val="single" w:sz="4" w:space="0" w:color="auto"/>
              <w:bottom w:val="single" w:sz="4" w:space="0" w:color="auto"/>
            </w:tcBorders>
          </w:tcPr>
          <w:p w:rsidR="00B91484" w:rsidRDefault="00CE7DF8" w:rsidP="00B101DC">
            <w:pPr>
              <w:jc w:val="right"/>
              <w:rPr>
                <w:rFonts w:cs="Arial"/>
                <w:sz w:val="18"/>
                <w:szCs w:val="18"/>
              </w:rPr>
            </w:pPr>
            <w:r>
              <w:rPr>
                <w:rFonts w:cs="Arial"/>
                <w:sz w:val="18"/>
                <w:szCs w:val="18"/>
              </w:rPr>
              <w:t>4</w:t>
            </w:r>
            <w:r w:rsidR="008B606B">
              <w:rPr>
                <w:rFonts w:cs="Arial"/>
                <w:sz w:val="18"/>
                <w:szCs w:val="18"/>
              </w:rPr>
              <w:t>0</w:t>
            </w:r>
            <w:r w:rsidR="009E6E61">
              <w:rPr>
                <w:rFonts w:cs="Arial"/>
                <w:sz w:val="18"/>
                <w:szCs w:val="18"/>
              </w:rPr>
              <w:t>0,000</w:t>
            </w:r>
          </w:p>
          <w:p w:rsidR="009E6E61" w:rsidRDefault="009E6E61" w:rsidP="00B101DC">
            <w:pPr>
              <w:jc w:val="right"/>
              <w:rPr>
                <w:rFonts w:cs="Arial"/>
                <w:sz w:val="18"/>
                <w:szCs w:val="18"/>
              </w:rPr>
            </w:pPr>
          </w:p>
          <w:p w:rsidR="009E6E61" w:rsidRDefault="00CE7DF8" w:rsidP="00B101DC">
            <w:pPr>
              <w:jc w:val="right"/>
              <w:rPr>
                <w:rFonts w:cs="Arial"/>
                <w:sz w:val="18"/>
                <w:szCs w:val="18"/>
              </w:rPr>
            </w:pPr>
            <w:r>
              <w:rPr>
                <w:rFonts w:cs="Arial"/>
                <w:sz w:val="18"/>
                <w:szCs w:val="18"/>
              </w:rPr>
              <w:t>8</w:t>
            </w:r>
            <w:r w:rsidR="009E6E61">
              <w:rPr>
                <w:rFonts w:cs="Arial"/>
                <w:sz w:val="18"/>
                <w:szCs w:val="18"/>
              </w:rPr>
              <w:t>0,000</w:t>
            </w:r>
          </w:p>
          <w:p w:rsidR="009E6E61" w:rsidRDefault="009E6E61" w:rsidP="00B101DC">
            <w:pPr>
              <w:jc w:val="right"/>
              <w:rPr>
                <w:rFonts w:cs="Arial"/>
                <w:sz w:val="18"/>
                <w:szCs w:val="18"/>
              </w:rPr>
            </w:pPr>
          </w:p>
          <w:p w:rsidR="009E6E61" w:rsidRPr="00B54988" w:rsidRDefault="00B01C7F" w:rsidP="00B101DC">
            <w:pPr>
              <w:jc w:val="right"/>
              <w:rPr>
                <w:rFonts w:cs="Arial"/>
                <w:sz w:val="18"/>
                <w:szCs w:val="18"/>
              </w:rPr>
            </w:pPr>
            <w:r>
              <w:rPr>
                <w:rFonts w:cs="Arial"/>
                <w:sz w:val="18"/>
                <w:szCs w:val="18"/>
              </w:rPr>
              <w:t>69,379</w:t>
            </w:r>
          </w:p>
        </w:tc>
      </w:tr>
      <w:tr w:rsidR="00F4539F" w:rsidRPr="00B54988" w:rsidTr="0092575A">
        <w:trPr>
          <w:cantSplit/>
          <w:trHeight w:val="90"/>
        </w:trPr>
        <w:tc>
          <w:tcPr>
            <w:tcW w:w="777" w:type="pct"/>
            <w:vMerge/>
            <w:shd w:val="clear" w:color="auto" w:fill="CCCCCC"/>
          </w:tcPr>
          <w:p w:rsidR="007B1251" w:rsidRPr="00B54988" w:rsidRDefault="007B1251" w:rsidP="007B1251">
            <w:pPr>
              <w:rPr>
                <w:rFonts w:cs="Arial"/>
                <w:sz w:val="18"/>
                <w:szCs w:val="18"/>
              </w:rPr>
            </w:pPr>
          </w:p>
        </w:tc>
        <w:tc>
          <w:tcPr>
            <w:tcW w:w="1177" w:type="pct"/>
            <w:tcBorders>
              <w:top w:val="single" w:sz="4" w:space="0" w:color="auto"/>
              <w:bottom w:val="single" w:sz="4" w:space="0" w:color="auto"/>
            </w:tcBorders>
            <w:vAlign w:val="center"/>
          </w:tcPr>
          <w:p w:rsidR="007B1251" w:rsidRPr="00B54988" w:rsidRDefault="007B1251" w:rsidP="007B1251">
            <w:pPr>
              <w:spacing w:after="0"/>
              <w:rPr>
                <w:rFonts w:cs="Arial"/>
                <w:iCs/>
                <w:sz w:val="18"/>
                <w:szCs w:val="18"/>
              </w:rPr>
            </w:pPr>
            <w:r w:rsidRPr="00F76FEA">
              <w:rPr>
                <w:rFonts w:cs="Arial"/>
                <w:iCs/>
                <w:sz w:val="18"/>
                <w:szCs w:val="18"/>
              </w:rPr>
              <w:t xml:space="preserve">Activity </w:t>
            </w:r>
            <w:r>
              <w:rPr>
                <w:rFonts w:cs="Arial"/>
                <w:iCs/>
                <w:sz w:val="18"/>
                <w:szCs w:val="18"/>
              </w:rPr>
              <w:t>4</w:t>
            </w:r>
            <w:r w:rsidRPr="00F76FEA">
              <w:rPr>
                <w:rFonts w:cs="Arial"/>
                <w:iCs/>
                <w:sz w:val="18"/>
                <w:szCs w:val="18"/>
              </w:rPr>
              <w:t>.1.2: Strengthen capacities of civil society in Rakhine to promote community resilience and local economic development while linking with COVID 19 crisis related response and recovery</w:t>
            </w: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p>
        </w:tc>
        <w:tc>
          <w:tcPr>
            <w:tcW w:w="507" w:type="pct"/>
            <w:tcBorders>
              <w:top w:val="single" w:sz="4" w:space="0" w:color="auto"/>
              <w:bottom w:val="single" w:sz="4" w:space="0" w:color="auto"/>
            </w:tcBorders>
            <w:vAlign w:val="center"/>
          </w:tcPr>
          <w:p w:rsidR="007B1251" w:rsidRPr="00B54988" w:rsidRDefault="0092575A" w:rsidP="007B1251">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B1251" w:rsidRDefault="007B1251" w:rsidP="007B1251">
            <w:pPr>
              <w:rPr>
                <w:rFonts w:cs="Arial"/>
                <w:sz w:val="18"/>
                <w:szCs w:val="18"/>
              </w:rPr>
            </w:pPr>
            <w:r>
              <w:rPr>
                <w:rFonts w:cs="Arial"/>
                <w:sz w:val="18"/>
                <w:szCs w:val="18"/>
              </w:rPr>
              <w:t>Japan, Germany</w:t>
            </w:r>
          </w:p>
          <w:p w:rsidR="00B01C7F" w:rsidRPr="00B54988" w:rsidRDefault="00B01C7F" w:rsidP="007B1251">
            <w:pPr>
              <w:rPr>
                <w:rFonts w:cs="Arial"/>
                <w:sz w:val="18"/>
                <w:szCs w:val="18"/>
              </w:rPr>
            </w:pPr>
            <w:r>
              <w:rPr>
                <w:rFonts w:cs="Arial"/>
                <w:sz w:val="18"/>
                <w:szCs w:val="18"/>
              </w:rPr>
              <w:t>Canada</w:t>
            </w:r>
          </w:p>
        </w:tc>
        <w:tc>
          <w:tcPr>
            <w:tcW w:w="581" w:type="pct"/>
            <w:tcBorders>
              <w:top w:val="single" w:sz="4" w:space="0" w:color="auto"/>
              <w:bottom w:val="single" w:sz="4" w:space="0" w:color="auto"/>
            </w:tcBorders>
            <w:vAlign w:val="center"/>
          </w:tcPr>
          <w:p w:rsidR="00AC752F" w:rsidRDefault="00AC752F" w:rsidP="00AC752F">
            <w:pPr>
              <w:rPr>
                <w:rFonts w:cs="Arial"/>
                <w:sz w:val="18"/>
                <w:szCs w:val="18"/>
              </w:rPr>
            </w:pPr>
            <w:r>
              <w:rPr>
                <w:rFonts w:cs="Arial"/>
                <w:sz w:val="18"/>
                <w:szCs w:val="18"/>
              </w:rPr>
              <w:t xml:space="preserve">Firm/Services </w:t>
            </w:r>
          </w:p>
          <w:p w:rsidR="00AC752F" w:rsidRDefault="00AC752F" w:rsidP="00AC752F">
            <w:pPr>
              <w:rPr>
                <w:rFonts w:cs="Arial"/>
                <w:sz w:val="18"/>
                <w:szCs w:val="18"/>
              </w:rPr>
            </w:pPr>
          </w:p>
          <w:p w:rsidR="00AC752F" w:rsidRDefault="00AC752F" w:rsidP="00AC752F">
            <w:pPr>
              <w:rPr>
                <w:rFonts w:cs="Arial"/>
                <w:sz w:val="18"/>
                <w:szCs w:val="18"/>
              </w:rPr>
            </w:pPr>
            <w:r>
              <w:rPr>
                <w:rFonts w:cs="Arial"/>
                <w:sz w:val="18"/>
                <w:szCs w:val="18"/>
              </w:rPr>
              <w:t>Training/Workshop</w:t>
            </w:r>
          </w:p>
          <w:p w:rsidR="007B1251" w:rsidRPr="00B54988" w:rsidRDefault="007B1251" w:rsidP="007B1251">
            <w:pPr>
              <w:rPr>
                <w:rFonts w:cs="Arial"/>
                <w:sz w:val="18"/>
                <w:szCs w:val="18"/>
              </w:rPr>
            </w:pPr>
          </w:p>
        </w:tc>
        <w:tc>
          <w:tcPr>
            <w:tcW w:w="598" w:type="pct"/>
            <w:tcBorders>
              <w:top w:val="single" w:sz="4" w:space="0" w:color="auto"/>
              <w:bottom w:val="single" w:sz="4" w:space="0" w:color="auto"/>
            </w:tcBorders>
          </w:tcPr>
          <w:p w:rsidR="007B1251" w:rsidRDefault="00B01C7F" w:rsidP="00B101DC">
            <w:pPr>
              <w:jc w:val="right"/>
              <w:rPr>
                <w:rFonts w:cs="Arial"/>
                <w:sz w:val="18"/>
                <w:szCs w:val="18"/>
              </w:rPr>
            </w:pPr>
            <w:r>
              <w:rPr>
                <w:rFonts w:cs="Arial"/>
                <w:sz w:val="18"/>
                <w:szCs w:val="18"/>
              </w:rPr>
              <w:t>4</w:t>
            </w:r>
            <w:r w:rsidR="00A46FAE">
              <w:rPr>
                <w:rFonts w:cs="Arial"/>
                <w:sz w:val="18"/>
                <w:szCs w:val="18"/>
              </w:rPr>
              <w:t>4</w:t>
            </w:r>
            <w:r w:rsidR="008B606B">
              <w:rPr>
                <w:rFonts w:cs="Arial"/>
                <w:sz w:val="18"/>
                <w:szCs w:val="18"/>
              </w:rPr>
              <w:t>2,506</w:t>
            </w:r>
          </w:p>
          <w:p w:rsidR="00963280" w:rsidRDefault="00963280" w:rsidP="00B101DC">
            <w:pPr>
              <w:jc w:val="right"/>
              <w:rPr>
                <w:rFonts w:cs="Arial"/>
                <w:sz w:val="18"/>
                <w:szCs w:val="18"/>
              </w:rPr>
            </w:pPr>
          </w:p>
          <w:p w:rsidR="00963280" w:rsidRDefault="00B01C7F" w:rsidP="00B101DC">
            <w:pPr>
              <w:jc w:val="right"/>
              <w:rPr>
                <w:rFonts w:cs="Arial"/>
                <w:sz w:val="18"/>
                <w:szCs w:val="18"/>
              </w:rPr>
            </w:pPr>
            <w:r>
              <w:rPr>
                <w:rFonts w:cs="Arial"/>
                <w:sz w:val="18"/>
                <w:szCs w:val="18"/>
              </w:rPr>
              <w:t>8</w:t>
            </w:r>
            <w:r w:rsidR="00963280">
              <w:rPr>
                <w:rFonts w:cs="Arial"/>
                <w:sz w:val="18"/>
                <w:szCs w:val="18"/>
              </w:rPr>
              <w:t>0</w:t>
            </w:r>
            <w:r w:rsidR="005207E8">
              <w:rPr>
                <w:rFonts w:cs="Arial"/>
                <w:sz w:val="18"/>
                <w:szCs w:val="18"/>
              </w:rPr>
              <w:t>,</w:t>
            </w:r>
            <w:r w:rsidR="00963280">
              <w:rPr>
                <w:rFonts w:cs="Arial"/>
                <w:sz w:val="18"/>
                <w:szCs w:val="18"/>
              </w:rPr>
              <w:t>000</w:t>
            </w:r>
          </w:p>
          <w:p w:rsidR="008F586A" w:rsidRPr="00B54988" w:rsidRDefault="008F586A" w:rsidP="00B101DC">
            <w:pPr>
              <w:jc w:val="right"/>
              <w:rPr>
                <w:rFonts w:cs="Arial"/>
                <w:sz w:val="18"/>
                <w:szCs w:val="18"/>
              </w:rPr>
            </w:pPr>
          </w:p>
        </w:tc>
      </w:tr>
      <w:tr w:rsidR="00F4539F" w:rsidRPr="00B54988" w:rsidTr="0092575A">
        <w:trPr>
          <w:cantSplit/>
          <w:trHeight w:val="90"/>
        </w:trPr>
        <w:tc>
          <w:tcPr>
            <w:tcW w:w="777" w:type="pct"/>
            <w:vMerge/>
            <w:shd w:val="clear" w:color="auto" w:fill="CCCCCC"/>
          </w:tcPr>
          <w:p w:rsidR="007B1251" w:rsidRPr="00B54988" w:rsidRDefault="007B1251" w:rsidP="007B1251">
            <w:pPr>
              <w:rPr>
                <w:rFonts w:cs="Arial"/>
                <w:sz w:val="18"/>
                <w:szCs w:val="18"/>
              </w:rPr>
            </w:pPr>
          </w:p>
        </w:tc>
        <w:tc>
          <w:tcPr>
            <w:tcW w:w="1177" w:type="pct"/>
            <w:tcBorders>
              <w:top w:val="single" w:sz="4" w:space="0" w:color="auto"/>
              <w:bottom w:val="single" w:sz="4" w:space="0" w:color="auto"/>
            </w:tcBorders>
            <w:vAlign w:val="center"/>
          </w:tcPr>
          <w:p w:rsidR="007B1251" w:rsidRPr="00F76FEA" w:rsidRDefault="007B1251" w:rsidP="007B1251">
            <w:pPr>
              <w:spacing w:after="0"/>
              <w:rPr>
                <w:rFonts w:cs="Arial"/>
                <w:iCs/>
                <w:sz w:val="18"/>
                <w:szCs w:val="18"/>
              </w:rPr>
            </w:pPr>
            <w:r w:rsidRPr="007E7DAB">
              <w:rPr>
                <w:rFonts w:cs="Arial"/>
                <w:iCs/>
                <w:sz w:val="18"/>
                <w:szCs w:val="18"/>
              </w:rPr>
              <w:t xml:space="preserve">Activity </w:t>
            </w:r>
            <w:r>
              <w:rPr>
                <w:rFonts w:cs="Arial"/>
                <w:iCs/>
                <w:sz w:val="18"/>
                <w:szCs w:val="18"/>
              </w:rPr>
              <w:t>4</w:t>
            </w:r>
            <w:r w:rsidRPr="007E7DAB">
              <w:rPr>
                <w:rFonts w:cs="Arial"/>
                <w:iCs/>
                <w:sz w:val="18"/>
                <w:szCs w:val="18"/>
              </w:rPr>
              <w:t>.1.3: Building capacities of township and state institutions in designing and implementing inclusive and conflict sensitive livelihood enabling policies including on COVID 19 related response and recovery needs</w:t>
            </w: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p>
        </w:tc>
        <w:tc>
          <w:tcPr>
            <w:tcW w:w="154" w:type="pct"/>
            <w:tcBorders>
              <w:top w:val="single" w:sz="4" w:space="0" w:color="auto"/>
              <w:bottom w:val="single" w:sz="4" w:space="0" w:color="auto"/>
            </w:tcBorders>
            <w:vAlign w:val="center"/>
          </w:tcPr>
          <w:p w:rsidR="007B1251" w:rsidRPr="00B54988" w:rsidRDefault="007B1251" w:rsidP="007B1251">
            <w:pPr>
              <w:rPr>
                <w:rFonts w:cs="Arial"/>
                <w:sz w:val="18"/>
                <w:szCs w:val="18"/>
              </w:rPr>
            </w:pPr>
          </w:p>
        </w:tc>
        <w:tc>
          <w:tcPr>
            <w:tcW w:w="507" w:type="pct"/>
            <w:tcBorders>
              <w:top w:val="single" w:sz="4" w:space="0" w:color="auto"/>
              <w:bottom w:val="single" w:sz="4" w:space="0" w:color="auto"/>
            </w:tcBorders>
            <w:vAlign w:val="center"/>
          </w:tcPr>
          <w:p w:rsidR="007B1251" w:rsidRPr="00B54988" w:rsidRDefault="0092575A" w:rsidP="007B1251">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92575A" w:rsidRDefault="0092575A" w:rsidP="0092575A">
            <w:pPr>
              <w:rPr>
                <w:rFonts w:cs="Arial"/>
                <w:sz w:val="18"/>
                <w:szCs w:val="18"/>
              </w:rPr>
            </w:pPr>
            <w:r>
              <w:rPr>
                <w:rFonts w:cs="Arial"/>
                <w:sz w:val="18"/>
                <w:szCs w:val="18"/>
              </w:rPr>
              <w:t>Japan, Germany</w:t>
            </w:r>
          </w:p>
          <w:p w:rsidR="007B1251" w:rsidRPr="00B54988" w:rsidRDefault="0092575A" w:rsidP="0092575A">
            <w:pPr>
              <w:rPr>
                <w:rFonts w:cs="Arial"/>
                <w:sz w:val="18"/>
                <w:szCs w:val="18"/>
              </w:rPr>
            </w:pPr>
            <w:r>
              <w:rPr>
                <w:rFonts w:cs="Arial"/>
                <w:sz w:val="18"/>
                <w:szCs w:val="18"/>
              </w:rPr>
              <w:t>Canada</w:t>
            </w:r>
          </w:p>
        </w:tc>
        <w:tc>
          <w:tcPr>
            <w:tcW w:w="581" w:type="pct"/>
            <w:tcBorders>
              <w:top w:val="single" w:sz="4" w:space="0" w:color="auto"/>
              <w:bottom w:val="single" w:sz="4" w:space="0" w:color="auto"/>
            </w:tcBorders>
            <w:vAlign w:val="center"/>
          </w:tcPr>
          <w:p w:rsidR="00AC752F" w:rsidRDefault="00AC752F" w:rsidP="00AC752F">
            <w:pPr>
              <w:rPr>
                <w:rFonts w:cs="Arial"/>
                <w:sz w:val="18"/>
                <w:szCs w:val="18"/>
              </w:rPr>
            </w:pPr>
            <w:r>
              <w:rPr>
                <w:rFonts w:cs="Arial"/>
                <w:sz w:val="18"/>
                <w:szCs w:val="18"/>
              </w:rPr>
              <w:t xml:space="preserve">Firm/Services </w:t>
            </w:r>
          </w:p>
          <w:p w:rsidR="00AC752F" w:rsidRDefault="00AC752F" w:rsidP="00AC752F">
            <w:pPr>
              <w:rPr>
                <w:rFonts w:cs="Arial"/>
                <w:sz w:val="18"/>
                <w:szCs w:val="18"/>
              </w:rPr>
            </w:pPr>
          </w:p>
          <w:p w:rsidR="00AC752F" w:rsidRDefault="00AC752F" w:rsidP="00AC752F">
            <w:pPr>
              <w:rPr>
                <w:rFonts w:cs="Arial"/>
                <w:sz w:val="18"/>
                <w:szCs w:val="18"/>
              </w:rPr>
            </w:pPr>
            <w:r>
              <w:rPr>
                <w:rFonts w:cs="Arial"/>
                <w:sz w:val="18"/>
                <w:szCs w:val="18"/>
              </w:rPr>
              <w:t>Training/Workshop</w:t>
            </w:r>
          </w:p>
          <w:p w:rsidR="00732BA5" w:rsidRDefault="00732BA5" w:rsidP="00AC752F">
            <w:pPr>
              <w:rPr>
                <w:rFonts w:cs="Arial"/>
                <w:sz w:val="18"/>
                <w:szCs w:val="18"/>
              </w:rPr>
            </w:pPr>
          </w:p>
          <w:p w:rsidR="00732BA5" w:rsidRDefault="00732BA5" w:rsidP="00AC752F">
            <w:pPr>
              <w:rPr>
                <w:rFonts w:cs="Arial"/>
                <w:sz w:val="18"/>
                <w:szCs w:val="18"/>
              </w:rPr>
            </w:pPr>
            <w:r>
              <w:rPr>
                <w:rFonts w:cs="Arial"/>
                <w:sz w:val="18"/>
                <w:szCs w:val="18"/>
              </w:rPr>
              <w:t>Staff cost</w:t>
            </w:r>
          </w:p>
          <w:p w:rsidR="007B1251" w:rsidRPr="00B54988" w:rsidRDefault="007B1251" w:rsidP="007B1251">
            <w:pPr>
              <w:rPr>
                <w:rFonts w:cs="Arial"/>
                <w:sz w:val="18"/>
                <w:szCs w:val="18"/>
              </w:rPr>
            </w:pPr>
          </w:p>
        </w:tc>
        <w:tc>
          <w:tcPr>
            <w:tcW w:w="598" w:type="pct"/>
            <w:tcBorders>
              <w:top w:val="single" w:sz="4" w:space="0" w:color="auto"/>
              <w:bottom w:val="single" w:sz="4" w:space="0" w:color="auto"/>
            </w:tcBorders>
          </w:tcPr>
          <w:p w:rsidR="007B1251" w:rsidRDefault="005125E8" w:rsidP="00B101DC">
            <w:pPr>
              <w:jc w:val="right"/>
              <w:rPr>
                <w:rFonts w:cs="Arial"/>
                <w:sz w:val="18"/>
                <w:szCs w:val="18"/>
              </w:rPr>
            </w:pPr>
            <w:r>
              <w:rPr>
                <w:rFonts w:cs="Arial"/>
                <w:sz w:val="18"/>
                <w:szCs w:val="18"/>
              </w:rPr>
              <w:t>1</w:t>
            </w:r>
            <w:r w:rsidR="0092575A">
              <w:rPr>
                <w:rFonts w:cs="Arial"/>
                <w:sz w:val="18"/>
                <w:szCs w:val="18"/>
              </w:rPr>
              <w:t>66,783</w:t>
            </w:r>
          </w:p>
          <w:p w:rsidR="005207E8" w:rsidRDefault="005207E8" w:rsidP="00B101DC">
            <w:pPr>
              <w:jc w:val="right"/>
              <w:rPr>
                <w:rFonts w:cs="Arial"/>
                <w:sz w:val="18"/>
                <w:szCs w:val="18"/>
              </w:rPr>
            </w:pPr>
          </w:p>
          <w:p w:rsidR="005207E8" w:rsidRDefault="00732BA5" w:rsidP="00B101DC">
            <w:pPr>
              <w:jc w:val="right"/>
              <w:rPr>
                <w:rFonts w:cs="Arial"/>
                <w:sz w:val="18"/>
                <w:szCs w:val="18"/>
              </w:rPr>
            </w:pPr>
            <w:r>
              <w:rPr>
                <w:rFonts w:cs="Arial"/>
                <w:sz w:val="18"/>
                <w:szCs w:val="18"/>
              </w:rPr>
              <w:t>34,677</w:t>
            </w:r>
          </w:p>
          <w:p w:rsidR="00732BA5" w:rsidRDefault="00732BA5" w:rsidP="00B101DC">
            <w:pPr>
              <w:jc w:val="right"/>
              <w:rPr>
                <w:rFonts w:cs="Arial"/>
                <w:sz w:val="18"/>
                <w:szCs w:val="18"/>
              </w:rPr>
            </w:pPr>
          </w:p>
          <w:p w:rsidR="00732BA5" w:rsidRPr="00B54988" w:rsidRDefault="00732BA5" w:rsidP="00B101DC">
            <w:pPr>
              <w:jc w:val="right"/>
              <w:rPr>
                <w:rFonts w:cs="Arial"/>
                <w:sz w:val="18"/>
                <w:szCs w:val="18"/>
              </w:rPr>
            </w:pPr>
            <w:r>
              <w:rPr>
                <w:rFonts w:cs="Arial"/>
                <w:sz w:val="18"/>
                <w:szCs w:val="18"/>
              </w:rPr>
              <w:t>16,187</w:t>
            </w:r>
          </w:p>
        </w:tc>
      </w:tr>
      <w:tr w:rsidR="00DE6576" w:rsidRPr="00B54988" w:rsidTr="00DE6576">
        <w:trPr>
          <w:cantSplit/>
          <w:trHeight w:val="90"/>
        </w:trPr>
        <w:tc>
          <w:tcPr>
            <w:tcW w:w="777" w:type="pct"/>
            <w:vMerge/>
            <w:shd w:val="clear" w:color="auto" w:fill="CCCCCC"/>
          </w:tcPr>
          <w:p w:rsidR="00DE6576" w:rsidRPr="00B54988" w:rsidRDefault="00DE6576" w:rsidP="0074011C">
            <w:pPr>
              <w:rPr>
                <w:rFonts w:cs="Arial"/>
                <w:sz w:val="18"/>
                <w:szCs w:val="18"/>
              </w:rPr>
            </w:pPr>
          </w:p>
        </w:tc>
        <w:tc>
          <w:tcPr>
            <w:tcW w:w="4223" w:type="pct"/>
            <w:gridSpan w:val="11"/>
            <w:tcBorders>
              <w:top w:val="single" w:sz="4" w:space="0" w:color="auto"/>
              <w:bottom w:val="single" w:sz="4" w:space="0" w:color="auto"/>
            </w:tcBorders>
            <w:vAlign w:val="center"/>
          </w:tcPr>
          <w:p w:rsidR="00DE6576" w:rsidRPr="00DE6576" w:rsidRDefault="00DE6576" w:rsidP="00DE6576">
            <w:pPr>
              <w:jc w:val="left"/>
              <w:rPr>
                <w:rFonts w:cs="Arial"/>
                <w:i/>
                <w:iCs/>
                <w:sz w:val="18"/>
                <w:szCs w:val="18"/>
              </w:rPr>
            </w:pPr>
            <w:r w:rsidRPr="00DE6576">
              <w:rPr>
                <w:rFonts w:cs="Arial"/>
                <w:i/>
                <w:iCs/>
                <w:sz w:val="18"/>
                <w:szCs w:val="18"/>
              </w:rPr>
              <w:t>4.2 COVID-19 and resilience based recovery and development activities implemented to support dignified solutions to displacement and creation of conducive conditions for the sustainable return of refugees and IDPs</w:t>
            </w:r>
          </w:p>
        </w:tc>
      </w:tr>
      <w:tr w:rsidR="00F4539F" w:rsidRPr="00B54988" w:rsidTr="0092575A">
        <w:trPr>
          <w:cantSplit/>
          <w:trHeight w:val="90"/>
        </w:trPr>
        <w:tc>
          <w:tcPr>
            <w:tcW w:w="777" w:type="pct"/>
            <w:vMerge/>
            <w:shd w:val="clear" w:color="auto" w:fill="CCCCCC"/>
          </w:tcPr>
          <w:p w:rsidR="0074011C" w:rsidRPr="00B54988" w:rsidRDefault="0074011C" w:rsidP="0074011C">
            <w:pPr>
              <w:rPr>
                <w:rFonts w:cs="Arial"/>
                <w:sz w:val="18"/>
                <w:szCs w:val="18"/>
              </w:rPr>
            </w:pPr>
          </w:p>
        </w:tc>
        <w:tc>
          <w:tcPr>
            <w:tcW w:w="1177" w:type="pct"/>
            <w:tcBorders>
              <w:top w:val="single" w:sz="4" w:space="0" w:color="auto"/>
              <w:bottom w:val="single" w:sz="4" w:space="0" w:color="auto"/>
            </w:tcBorders>
            <w:vAlign w:val="center"/>
          </w:tcPr>
          <w:p w:rsidR="0074011C" w:rsidRPr="007E7DAB" w:rsidRDefault="007F0F8F" w:rsidP="0074011C">
            <w:pPr>
              <w:spacing w:after="0"/>
              <w:rPr>
                <w:rFonts w:cs="Arial"/>
                <w:iCs/>
                <w:sz w:val="18"/>
                <w:szCs w:val="18"/>
              </w:rPr>
            </w:pPr>
            <w:r>
              <w:rPr>
                <w:rFonts w:cs="Arial"/>
                <w:iCs/>
                <w:sz w:val="18"/>
                <w:szCs w:val="18"/>
              </w:rPr>
              <w:t xml:space="preserve">Activity </w:t>
            </w:r>
            <w:r w:rsidR="0074011C">
              <w:rPr>
                <w:rFonts w:cs="Arial"/>
                <w:iCs/>
                <w:sz w:val="18"/>
                <w:szCs w:val="18"/>
              </w:rPr>
              <w:t>4.2.1 Quick Impact Project</w:t>
            </w:r>
            <w:r w:rsidR="00B101DC">
              <w:rPr>
                <w:rFonts w:cs="Arial"/>
                <w:iCs/>
                <w:sz w:val="18"/>
                <w:szCs w:val="18"/>
              </w:rPr>
              <w:t>s</w:t>
            </w:r>
          </w:p>
        </w:tc>
        <w:tc>
          <w:tcPr>
            <w:tcW w:w="154" w:type="pct"/>
            <w:tcBorders>
              <w:top w:val="single" w:sz="4" w:space="0" w:color="auto"/>
              <w:bottom w:val="single" w:sz="4" w:space="0" w:color="auto"/>
            </w:tcBorders>
            <w:vAlign w:val="center"/>
          </w:tcPr>
          <w:p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4011C" w:rsidRDefault="0074011C" w:rsidP="00B101DC">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4011C" w:rsidRDefault="0074011C" w:rsidP="00B101DC">
            <w:pPr>
              <w:jc w:val="center"/>
              <w:rPr>
                <w:rFonts w:cs="Arial"/>
                <w:sz w:val="18"/>
                <w:szCs w:val="18"/>
              </w:rPr>
            </w:pPr>
            <w:r>
              <w:rPr>
                <w:rFonts w:cs="Arial"/>
                <w:sz w:val="18"/>
                <w:szCs w:val="18"/>
              </w:rPr>
              <w:t>x</w:t>
            </w:r>
          </w:p>
        </w:tc>
        <w:tc>
          <w:tcPr>
            <w:tcW w:w="507" w:type="pct"/>
            <w:tcBorders>
              <w:top w:val="single" w:sz="4" w:space="0" w:color="auto"/>
              <w:bottom w:val="single" w:sz="4" w:space="0" w:color="auto"/>
            </w:tcBorders>
            <w:vAlign w:val="center"/>
          </w:tcPr>
          <w:p w:rsidR="0074011C" w:rsidRPr="00B54988" w:rsidRDefault="0074011C" w:rsidP="0074011C">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4011C" w:rsidRPr="00B54988" w:rsidRDefault="0074011C" w:rsidP="0074011C">
            <w:pPr>
              <w:rPr>
                <w:rFonts w:cs="Arial"/>
                <w:sz w:val="18"/>
                <w:szCs w:val="18"/>
              </w:rPr>
            </w:pPr>
            <w:r>
              <w:rPr>
                <w:rFonts w:cs="Arial"/>
                <w:sz w:val="18"/>
                <w:szCs w:val="18"/>
              </w:rPr>
              <w:t>Japan, Germany, DFID, Private Sector</w:t>
            </w:r>
          </w:p>
        </w:tc>
        <w:tc>
          <w:tcPr>
            <w:tcW w:w="581" w:type="pct"/>
            <w:tcBorders>
              <w:top w:val="single" w:sz="4" w:space="0" w:color="auto"/>
              <w:bottom w:val="single" w:sz="4" w:space="0" w:color="auto"/>
            </w:tcBorders>
            <w:vAlign w:val="center"/>
          </w:tcPr>
          <w:p w:rsidR="0074011C" w:rsidRDefault="0074011C" w:rsidP="0074011C">
            <w:pPr>
              <w:rPr>
                <w:rFonts w:cs="Arial"/>
                <w:sz w:val="18"/>
                <w:szCs w:val="18"/>
              </w:rPr>
            </w:pPr>
            <w:r>
              <w:rPr>
                <w:rFonts w:cs="Arial"/>
                <w:sz w:val="18"/>
                <w:szCs w:val="18"/>
              </w:rPr>
              <w:t>Firms/Services</w:t>
            </w:r>
          </w:p>
          <w:p w:rsidR="0074011C" w:rsidRDefault="0074011C" w:rsidP="0074011C">
            <w:pPr>
              <w:rPr>
                <w:rFonts w:cs="Arial"/>
                <w:sz w:val="18"/>
                <w:szCs w:val="18"/>
              </w:rPr>
            </w:pPr>
          </w:p>
          <w:p w:rsidR="0074011C" w:rsidRPr="00B54988" w:rsidRDefault="0074011C" w:rsidP="0074011C">
            <w:pPr>
              <w:rPr>
                <w:rFonts w:cs="Arial"/>
                <w:sz w:val="18"/>
                <w:szCs w:val="18"/>
              </w:rPr>
            </w:pPr>
            <w:r>
              <w:rPr>
                <w:rFonts w:cs="Arial"/>
                <w:sz w:val="18"/>
                <w:szCs w:val="18"/>
              </w:rPr>
              <w:t>Training/Workshop</w:t>
            </w:r>
          </w:p>
        </w:tc>
        <w:tc>
          <w:tcPr>
            <w:tcW w:w="598" w:type="pct"/>
            <w:tcBorders>
              <w:top w:val="single" w:sz="4" w:space="0" w:color="auto"/>
              <w:bottom w:val="single" w:sz="4" w:space="0" w:color="auto"/>
            </w:tcBorders>
          </w:tcPr>
          <w:p w:rsidR="0074011C" w:rsidRDefault="0074011C" w:rsidP="00B101DC">
            <w:pPr>
              <w:jc w:val="right"/>
              <w:rPr>
                <w:rFonts w:cs="Arial"/>
                <w:sz w:val="18"/>
                <w:szCs w:val="18"/>
              </w:rPr>
            </w:pPr>
            <w:r>
              <w:rPr>
                <w:rFonts w:cs="Arial"/>
                <w:sz w:val="18"/>
                <w:szCs w:val="18"/>
              </w:rPr>
              <w:t>1,550,000</w:t>
            </w:r>
          </w:p>
          <w:p w:rsidR="0074011C" w:rsidRDefault="0074011C" w:rsidP="00B101DC">
            <w:pPr>
              <w:jc w:val="right"/>
              <w:rPr>
                <w:rFonts w:cs="Arial"/>
                <w:sz w:val="18"/>
                <w:szCs w:val="18"/>
              </w:rPr>
            </w:pPr>
          </w:p>
          <w:p w:rsidR="0074011C" w:rsidRPr="00B54988" w:rsidRDefault="0074011C" w:rsidP="00B101DC">
            <w:pPr>
              <w:jc w:val="right"/>
              <w:rPr>
                <w:rFonts w:cs="Arial"/>
                <w:sz w:val="18"/>
                <w:szCs w:val="18"/>
              </w:rPr>
            </w:pPr>
            <w:r>
              <w:rPr>
                <w:rFonts w:cs="Arial"/>
                <w:sz w:val="18"/>
                <w:szCs w:val="18"/>
              </w:rPr>
              <w:t>25,325</w:t>
            </w:r>
          </w:p>
        </w:tc>
      </w:tr>
      <w:tr w:rsidR="00F4539F" w:rsidRPr="00B54988" w:rsidTr="0092575A">
        <w:trPr>
          <w:cantSplit/>
          <w:trHeight w:val="90"/>
        </w:trPr>
        <w:tc>
          <w:tcPr>
            <w:tcW w:w="777" w:type="pct"/>
            <w:vMerge/>
            <w:shd w:val="clear" w:color="auto" w:fill="CCCCCC"/>
          </w:tcPr>
          <w:p w:rsidR="00FC7924" w:rsidRPr="00B54988" w:rsidRDefault="00FC7924" w:rsidP="007038E1">
            <w:pPr>
              <w:rPr>
                <w:rFonts w:cs="Arial"/>
                <w:sz w:val="18"/>
                <w:szCs w:val="18"/>
              </w:rPr>
            </w:pPr>
          </w:p>
        </w:tc>
        <w:tc>
          <w:tcPr>
            <w:tcW w:w="1177" w:type="pct"/>
            <w:tcBorders>
              <w:top w:val="single" w:sz="4" w:space="0" w:color="auto"/>
              <w:bottom w:val="single" w:sz="4" w:space="0" w:color="auto"/>
            </w:tcBorders>
            <w:vAlign w:val="center"/>
          </w:tcPr>
          <w:p w:rsidR="00FC7924" w:rsidRDefault="002866AB" w:rsidP="007038E1">
            <w:pPr>
              <w:spacing w:after="0"/>
              <w:rPr>
                <w:rFonts w:cs="Arial"/>
                <w:iCs/>
                <w:sz w:val="18"/>
                <w:szCs w:val="18"/>
              </w:rPr>
            </w:pPr>
            <w:r>
              <w:rPr>
                <w:rFonts w:cs="Arial"/>
                <w:iCs/>
                <w:sz w:val="18"/>
                <w:szCs w:val="18"/>
              </w:rPr>
              <w:t xml:space="preserve">PMC Cost </w:t>
            </w:r>
          </w:p>
        </w:tc>
        <w:tc>
          <w:tcPr>
            <w:tcW w:w="154" w:type="pct"/>
            <w:tcBorders>
              <w:top w:val="single" w:sz="4" w:space="0" w:color="auto"/>
              <w:bottom w:val="single" w:sz="4" w:space="0" w:color="auto"/>
            </w:tcBorders>
            <w:vAlign w:val="center"/>
          </w:tcPr>
          <w:p w:rsidR="00FC7924" w:rsidRDefault="002866AB" w:rsidP="007038E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FC7924" w:rsidRDefault="002866AB" w:rsidP="007038E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FC7924" w:rsidRDefault="002866AB" w:rsidP="007038E1">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FC7924" w:rsidRDefault="002866AB" w:rsidP="007038E1">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FC7924" w:rsidRDefault="002866AB" w:rsidP="007038E1">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FC7924" w:rsidRDefault="002866AB" w:rsidP="007038E1">
            <w:pPr>
              <w:rPr>
                <w:rFonts w:cs="Arial"/>
                <w:sz w:val="18"/>
                <w:szCs w:val="18"/>
              </w:rPr>
            </w:pPr>
            <w:r>
              <w:rPr>
                <w:rFonts w:cs="Arial"/>
                <w:sz w:val="18"/>
                <w:szCs w:val="18"/>
              </w:rPr>
              <w:t>x</w:t>
            </w:r>
          </w:p>
        </w:tc>
        <w:tc>
          <w:tcPr>
            <w:tcW w:w="507" w:type="pct"/>
            <w:tcBorders>
              <w:top w:val="single" w:sz="4" w:space="0" w:color="auto"/>
              <w:bottom w:val="single" w:sz="4" w:space="0" w:color="auto"/>
            </w:tcBorders>
            <w:vAlign w:val="center"/>
          </w:tcPr>
          <w:p w:rsidR="00FC7924" w:rsidRDefault="002866AB" w:rsidP="007038E1">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FC7924" w:rsidRDefault="007A597E" w:rsidP="007038E1">
            <w:pPr>
              <w:rPr>
                <w:rFonts w:cs="Arial"/>
                <w:sz w:val="18"/>
                <w:szCs w:val="18"/>
              </w:rPr>
            </w:pPr>
            <w:r>
              <w:rPr>
                <w:rFonts w:cs="Arial"/>
                <w:sz w:val="18"/>
                <w:szCs w:val="18"/>
              </w:rPr>
              <w:t>Japan, Germany, DFID, Private Sector</w:t>
            </w:r>
            <w:r w:rsidR="00732BA5">
              <w:rPr>
                <w:rFonts w:cs="Arial"/>
                <w:sz w:val="18"/>
                <w:szCs w:val="18"/>
              </w:rPr>
              <w:t>, Canada</w:t>
            </w:r>
          </w:p>
        </w:tc>
        <w:tc>
          <w:tcPr>
            <w:tcW w:w="581" w:type="pct"/>
            <w:tcBorders>
              <w:top w:val="single" w:sz="4" w:space="0" w:color="auto"/>
              <w:bottom w:val="single" w:sz="4" w:space="0" w:color="auto"/>
            </w:tcBorders>
            <w:vAlign w:val="center"/>
          </w:tcPr>
          <w:p w:rsidR="00FC7924" w:rsidRDefault="007A597E" w:rsidP="007038E1">
            <w:pPr>
              <w:rPr>
                <w:rFonts w:cs="Arial"/>
                <w:sz w:val="18"/>
                <w:szCs w:val="18"/>
              </w:rPr>
            </w:pPr>
            <w:r>
              <w:rPr>
                <w:rFonts w:cs="Arial"/>
                <w:sz w:val="18"/>
                <w:szCs w:val="18"/>
              </w:rPr>
              <w:t>Travel and workshop</w:t>
            </w:r>
          </w:p>
          <w:p w:rsidR="00385C5F" w:rsidRDefault="00385C5F" w:rsidP="007038E1">
            <w:pPr>
              <w:rPr>
                <w:rFonts w:cs="Arial"/>
                <w:sz w:val="18"/>
                <w:szCs w:val="18"/>
              </w:rPr>
            </w:pPr>
          </w:p>
          <w:p w:rsidR="007A597E" w:rsidRDefault="00385C5F" w:rsidP="007038E1">
            <w:pPr>
              <w:rPr>
                <w:rFonts w:cs="Arial"/>
                <w:sz w:val="18"/>
                <w:szCs w:val="18"/>
              </w:rPr>
            </w:pPr>
            <w:r>
              <w:rPr>
                <w:rFonts w:cs="Arial"/>
                <w:sz w:val="18"/>
                <w:szCs w:val="18"/>
              </w:rPr>
              <w:t>Staff Cost</w:t>
            </w:r>
          </w:p>
        </w:tc>
        <w:tc>
          <w:tcPr>
            <w:tcW w:w="598" w:type="pct"/>
            <w:tcBorders>
              <w:top w:val="single" w:sz="4" w:space="0" w:color="auto"/>
              <w:bottom w:val="single" w:sz="4" w:space="0" w:color="auto"/>
            </w:tcBorders>
          </w:tcPr>
          <w:p w:rsidR="00FC7924" w:rsidRDefault="00FB52DB" w:rsidP="00B101DC">
            <w:pPr>
              <w:jc w:val="right"/>
              <w:rPr>
                <w:rFonts w:cs="Arial"/>
                <w:sz w:val="18"/>
                <w:szCs w:val="18"/>
              </w:rPr>
            </w:pPr>
            <w:r>
              <w:rPr>
                <w:rFonts w:cs="Arial"/>
                <w:sz w:val="18"/>
                <w:szCs w:val="18"/>
              </w:rPr>
              <w:t>116,776</w:t>
            </w:r>
          </w:p>
          <w:p w:rsidR="00385C5F" w:rsidRDefault="00385C5F" w:rsidP="00B101DC">
            <w:pPr>
              <w:jc w:val="right"/>
              <w:rPr>
                <w:rFonts w:cs="Arial"/>
                <w:sz w:val="18"/>
                <w:szCs w:val="18"/>
              </w:rPr>
            </w:pPr>
          </w:p>
          <w:p w:rsidR="00385C5F" w:rsidRDefault="00385C5F" w:rsidP="00B101DC">
            <w:pPr>
              <w:jc w:val="right"/>
              <w:rPr>
                <w:rFonts w:cs="Arial"/>
                <w:sz w:val="18"/>
                <w:szCs w:val="18"/>
              </w:rPr>
            </w:pPr>
          </w:p>
          <w:p w:rsidR="00385C5F" w:rsidRDefault="0041753A" w:rsidP="00B101DC">
            <w:pPr>
              <w:jc w:val="right"/>
              <w:rPr>
                <w:rFonts w:cs="Arial"/>
                <w:sz w:val="18"/>
                <w:szCs w:val="18"/>
              </w:rPr>
            </w:pPr>
            <w:r>
              <w:rPr>
                <w:rFonts w:cs="Arial"/>
                <w:sz w:val="18"/>
                <w:szCs w:val="18"/>
              </w:rPr>
              <w:t>29,387</w:t>
            </w:r>
          </w:p>
        </w:tc>
      </w:tr>
      <w:tr w:rsidR="00F4539F" w:rsidRPr="00B54988" w:rsidTr="0092575A">
        <w:trPr>
          <w:cantSplit/>
          <w:trHeight w:val="90"/>
        </w:trPr>
        <w:tc>
          <w:tcPr>
            <w:tcW w:w="777" w:type="pct"/>
            <w:vMerge/>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rsidR="00732F9B" w:rsidRDefault="00732F9B" w:rsidP="00732F9B">
            <w:pPr>
              <w:spacing w:after="0"/>
              <w:rPr>
                <w:rFonts w:cs="Arial"/>
                <w:iCs/>
                <w:sz w:val="18"/>
                <w:szCs w:val="18"/>
              </w:rPr>
            </w:pPr>
          </w:p>
        </w:tc>
        <w:tc>
          <w:tcPr>
            <w:tcW w:w="154"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x</w:t>
            </w:r>
          </w:p>
        </w:tc>
        <w:tc>
          <w:tcPr>
            <w:tcW w:w="507" w:type="pct"/>
            <w:tcBorders>
              <w:top w:val="single" w:sz="4" w:space="0" w:color="auto"/>
              <w:bottom w:val="single" w:sz="4" w:space="0" w:color="auto"/>
            </w:tcBorders>
            <w:vAlign w:val="center"/>
          </w:tcPr>
          <w:p w:rsidR="00732F9B"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32F9B" w:rsidRDefault="00904932" w:rsidP="00732F9B">
            <w:pPr>
              <w:rPr>
                <w:rFonts w:cs="Arial"/>
                <w:sz w:val="18"/>
                <w:szCs w:val="18"/>
              </w:rPr>
            </w:pPr>
            <w:r>
              <w:rPr>
                <w:rFonts w:cs="Arial"/>
                <w:sz w:val="18"/>
                <w:szCs w:val="18"/>
              </w:rPr>
              <w:t>Japan, Germany, DFID, Private Sector, Canada</w:t>
            </w:r>
          </w:p>
        </w:tc>
        <w:tc>
          <w:tcPr>
            <w:tcW w:w="581"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GMS (Japan 8%, Germany 7%</w:t>
            </w:r>
            <w:r w:rsidR="005125E8">
              <w:rPr>
                <w:rFonts w:cs="Arial"/>
                <w:sz w:val="18"/>
                <w:szCs w:val="18"/>
              </w:rPr>
              <w:t>, Canada 7%)</w:t>
            </w:r>
            <w:r>
              <w:rPr>
                <w:rFonts w:cs="Arial"/>
                <w:sz w:val="18"/>
                <w:szCs w:val="18"/>
              </w:rPr>
              <w:t>)</w:t>
            </w:r>
          </w:p>
        </w:tc>
        <w:tc>
          <w:tcPr>
            <w:tcW w:w="598" w:type="pct"/>
            <w:tcBorders>
              <w:top w:val="single" w:sz="4" w:space="0" w:color="auto"/>
              <w:bottom w:val="single" w:sz="4" w:space="0" w:color="auto"/>
            </w:tcBorders>
          </w:tcPr>
          <w:p w:rsidR="00732F9B" w:rsidRDefault="00DA537E" w:rsidP="00732F9B">
            <w:pPr>
              <w:jc w:val="right"/>
              <w:rPr>
                <w:rFonts w:cs="Arial"/>
                <w:sz w:val="18"/>
                <w:szCs w:val="18"/>
              </w:rPr>
            </w:pPr>
            <w:r>
              <w:rPr>
                <w:rFonts w:cs="Arial"/>
                <w:sz w:val="18"/>
                <w:szCs w:val="18"/>
              </w:rPr>
              <w:t>331,008</w:t>
            </w:r>
          </w:p>
        </w:tc>
      </w:tr>
      <w:tr w:rsidR="00F4539F" w:rsidRPr="00B54988" w:rsidTr="0092575A">
        <w:trPr>
          <w:cantSplit/>
          <w:trHeight w:val="90"/>
        </w:trPr>
        <w:tc>
          <w:tcPr>
            <w:tcW w:w="777" w:type="pct"/>
            <w:vMerge/>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rsidR="00732F9B" w:rsidRDefault="00732F9B" w:rsidP="00732F9B">
            <w:pPr>
              <w:spacing w:after="0"/>
              <w:rPr>
                <w:rFonts w:cs="Arial"/>
                <w:iCs/>
                <w:sz w:val="18"/>
                <w:szCs w:val="18"/>
              </w:rPr>
            </w:pPr>
          </w:p>
        </w:tc>
        <w:tc>
          <w:tcPr>
            <w:tcW w:w="154"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x</w:t>
            </w:r>
          </w:p>
        </w:tc>
        <w:tc>
          <w:tcPr>
            <w:tcW w:w="507" w:type="pct"/>
            <w:tcBorders>
              <w:top w:val="single" w:sz="4" w:space="0" w:color="auto"/>
              <w:bottom w:val="single" w:sz="4" w:space="0" w:color="auto"/>
            </w:tcBorders>
            <w:vAlign w:val="center"/>
          </w:tcPr>
          <w:p w:rsidR="00732F9B"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32F9B" w:rsidRDefault="00904932" w:rsidP="00732F9B">
            <w:pPr>
              <w:rPr>
                <w:rFonts w:cs="Arial"/>
                <w:sz w:val="18"/>
                <w:szCs w:val="18"/>
              </w:rPr>
            </w:pPr>
            <w:r>
              <w:rPr>
                <w:rFonts w:cs="Arial"/>
                <w:sz w:val="18"/>
                <w:szCs w:val="18"/>
              </w:rPr>
              <w:t>Japan, Germany, DFID, Private Sector, Canada</w:t>
            </w:r>
          </w:p>
        </w:tc>
        <w:tc>
          <w:tcPr>
            <w:tcW w:w="581"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DPC (13.5%)</w:t>
            </w:r>
          </w:p>
        </w:tc>
        <w:tc>
          <w:tcPr>
            <w:tcW w:w="598" w:type="pct"/>
            <w:tcBorders>
              <w:top w:val="single" w:sz="4" w:space="0" w:color="auto"/>
              <w:bottom w:val="single" w:sz="4" w:space="0" w:color="auto"/>
            </w:tcBorders>
          </w:tcPr>
          <w:p w:rsidR="00732F9B" w:rsidRDefault="0041753A" w:rsidP="00732F9B">
            <w:pPr>
              <w:jc w:val="right"/>
              <w:rPr>
                <w:rFonts w:cs="Arial"/>
                <w:sz w:val="18"/>
                <w:szCs w:val="18"/>
              </w:rPr>
            </w:pPr>
            <w:r>
              <w:rPr>
                <w:rFonts w:cs="Arial"/>
                <w:sz w:val="18"/>
                <w:szCs w:val="18"/>
              </w:rPr>
              <w:t>406,255</w:t>
            </w:r>
          </w:p>
        </w:tc>
      </w:tr>
      <w:tr w:rsidR="00F4539F" w:rsidRPr="00B54988" w:rsidTr="0092575A">
        <w:trPr>
          <w:cantSplit/>
          <w:trHeight w:val="90"/>
        </w:trPr>
        <w:tc>
          <w:tcPr>
            <w:tcW w:w="777" w:type="pct"/>
            <w:vMerge/>
            <w:tcBorders>
              <w:bottom w:val="single" w:sz="4" w:space="0" w:color="auto"/>
            </w:tcBorders>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rsidR="00732F9B" w:rsidRPr="00991436" w:rsidRDefault="00732F9B" w:rsidP="00732F9B">
            <w:pPr>
              <w:spacing w:after="0"/>
              <w:jc w:val="right"/>
              <w:rPr>
                <w:rFonts w:cs="Arial"/>
                <w:b/>
                <w:bCs/>
                <w:i/>
                <w:sz w:val="18"/>
                <w:szCs w:val="18"/>
              </w:rPr>
            </w:pPr>
            <w:r w:rsidRPr="00991436">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991436" w:rsidRDefault="00732F9B" w:rsidP="00732F9B">
            <w:pPr>
              <w:jc w:val="right"/>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991436" w:rsidRDefault="00732F9B" w:rsidP="00732F9B">
            <w:pPr>
              <w:jc w:val="right"/>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rsidR="00732F9B" w:rsidRPr="00991436" w:rsidRDefault="00732F9B" w:rsidP="00732F9B">
            <w:pPr>
              <w:jc w:val="right"/>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rsidR="00732F9B" w:rsidRPr="00991436" w:rsidRDefault="00732F9B" w:rsidP="00732F9B">
            <w:pPr>
              <w:jc w:val="right"/>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rsidR="00732F9B" w:rsidRPr="00991436" w:rsidRDefault="00732F9B" w:rsidP="00732F9B">
            <w:pPr>
              <w:jc w:val="right"/>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rsidR="00732F9B" w:rsidRPr="00991436" w:rsidRDefault="00991436" w:rsidP="00732F9B">
            <w:pPr>
              <w:jc w:val="right"/>
              <w:rPr>
                <w:rFonts w:cs="Arial"/>
                <w:b/>
                <w:bCs/>
                <w:i/>
                <w:sz w:val="18"/>
                <w:szCs w:val="18"/>
              </w:rPr>
            </w:pPr>
            <w:r w:rsidRPr="00991436">
              <w:rPr>
                <w:rFonts w:cs="Arial"/>
                <w:b/>
                <w:bCs/>
                <w:i/>
                <w:sz w:val="18"/>
                <w:szCs w:val="18"/>
              </w:rPr>
              <w:t>3,748,283</w:t>
            </w:r>
          </w:p>
        </w:tc>
      </w:tr>
      <w:tr w:rsidR="00732F9B" w:rsidRPr="00B54988" w:rsidTr="00C7181E">
        <w:trPr>
          <w:cantSplit/>
          <w:trHeight w:val="1826"/>
        </w:trPr>
        <w:tc>
          <w:tcPr>
            <w:tcW w:w="777" w:type="pct"/>
            <w:vMerge w:val="restart"/>
            <w:shd w:val="clear" w:color="auto" w:fill="CCCCCC"/>
          </w:tcPr>
          <w:p w:rsidR="00732F9B" w:rsidRPr="00B54988" w:rsidRDefault="00732F9B" w:rsidP="00732F9B">
            <w:pPr>
              <w:spacing w:before="120" w:after="120"/>
              <w:jc w:val="left"/>
              <w:rPr>
                <w:rFonts w:cs="Arial"/>
                <w:iCs/>
                <w:sz w:val="18"/>
                <w:szCs w:val="18"/>
              </w:rPr>
            </w:pPr>
            <w:r w:rsidRPr="00B54988">
              <w:rPr>
                <w:rFonts w:cs="Arial"/>
                <w:iCs/>
                <w:sz w:val="18"/>
                <w:szCs w:val="18"/>
              </w:rPr>
              <w:t xml:space="preserve">Output 5: Resilience of agricultural sector increased in the Dry Zone of Myanmar to climate change by promoting and scaling up innovative and resilient agricultural practices, value chains and access to technologies for vulnerable farmers with a focus on women households </w:t>
            </w:r>
          </w:p>
          <w:p w:rsidR="00F4539F" w:rsidRDefault="00F4539F" w:rsidP="00732F9B">
            <w:pPr>
              <w:rPr>
                <w:rFonts w:cs="Arial"/>
                <w:i/>
                <w:sz w:val="18"/>
                <w:szCs w:val="18"/>
              </w:rPr>
            </w:pPr>
          </w:p>
          <w:p w:rsidR="00F4539F" w:rsidRDefault="00F4539F" w:rsidP="00732F9B">
            <w:pPr>
              <w:rPr>
                <w:rFonts w:cs="Arial"/>
                <w:i/>
                <w:sz w:val="18"/>
                <w:szCs w:val="18"/>
              </w:rPr>
            </w:pPr>
            <w:r w:rsidRPr="00B54988">
              <w:rPr>
                <w:rFonts w:cs="Arial"/>
                <w:i/>
                <w:sz w:val="18"/>
                <w:szCs w:val="18"/>
              </w:rPr>
              <w:t xml:space="preserve">Indicators </w:t>
            </w:r>
          </w:p>
          <w:p w:rsidR="00F4539F" w:rsidRDefault="00F4539F" w:rsidP="00732F9B">
            <w:pPr>
              <w:rPr>
                <w:rFonts w:cs="Arial"/>
                <w:i/>
                <w:sz w:val="18"/>
                <w:szCs w:val="18"/>
              </w:rPr>
            </w:pPr>
          </w:p>
          <w:p w:rsidR="00911CE3" w:rsidRPr="00911CE3" w:rsidRDefault="00911CE3" w:rsidP="00A22C38">
            <w:pPr>
              <w:jc w:val="left"/>
              <w:rPr>
                <w:rFonts w:cs="Arial"/>
                <w:i/>
                <w:sz w:val="18"/>
                <w:szCs w:val="18"/>
              </w:rPr>
            </w:pPr>
            <w:r w:rsidRPr="00911CE3">
              <w:rPr>
                <w:rFonts w:cs="Arial"/>
                <w:i/>
                <w:sz w:val="18"/>
                <w:szCs w:val="18"/>
              </w:rPr>
              <w:t>Institutional strengthening of Department of Agriculture (DOA) and Livestock Breeding and Veterinary Department (LBVD) in two townships.</w:t>
            </w:r>
          </w:p>
          <w:p w:rsidR="00911CE3" w:rsidRPr="00B54988" w:rsidRDefault="00911CE3" w:rsidP="00A22C38">
            <w:pPr>
              <w:jc w:val="left"/>
              <w:rPr>
                <w:rFonts w:cs="Arial"/>
                <w:i/>
                <w:sz w:val="18"/>
                <w:szCs w:val="18"/>
              </w:rPr>
            </w:pPr>
            <w:r w:rsidRPr="00B54988">
              <w:rPr>
                <w:rFonts w:cs="Arial"/>
                <w:i/>
                <w:sz w:val="18"/>
                <w:szCs w:val="18"/>
              </w:rPr>
              <w:t>Baseline:</w:t>
            </w:r>
            <w:r w:rsidR="00740C21">
              <w:t xml:space="preserve"> </w:t>
            </w:r>
            <w:r w:rsidR="00740C21" w:rsidRPr="00740C21">
              <w:rPr>
                <w:rFonts w:cs="Arial"/>
                <w:i/>
                <w:sz w:val="18"/>
                <w:szCs w:val="18"/>
              </w:rPr>
              <w:t xml:space="preserve">Agricultural extension services are weak and poorly </w:t>
            </w:r>
            <w:r w:rsidR="00740C21" w:rsidRPr="00740C21">
              <w:rPr>
                <w:rFonts w:cs="Arial"/>
                <w:i/>
                <w:sz w:val="18"/>
                <w:szCs w:val="18"/>
              </w:rPr>
              <w:lastRenderedPageBreak/>
              <w:t>connected with research, relevant industries and the private sector.</w:t>
            </w:r>
          </w:p>
          <w:p w:rsidR="00911CE3" w:rsidRPr="00B54988" w:rsidRDefault="00911CE3" w:rsidP="00A22C38">
            <w:pPr>
              <w:jc w:val="left"/>
              <w:rPr>
                <w:rFonts w:cs="Arial"/>
                <w:i/>
                <w:sz w:val="18"/>
                <w:szCs w:val="18"/>
              </w:rPr>
            </w:pPr>
          </w:p>
          <w:p w:rsidR="00911CE3" w:rsidRDefault="00911CE3" w:rsidP="00A22C38">
            <w:pPr>
              <w:jc w:val="left"/>
              <w:rPr>
                <w:rFonts w:cs="Arial"/>
                <w:i/>
                <w:sz w:val="18"/>
                <w:szCs w:val="18"/>
              </w:rPr>
            </w:pPr>
            <w:r w:rsidRPr="00B54988">
              <w:rPr>
                <w:rFonts w:cs="Arial"/>
                <w:i/>
                <w:sz w:val="18"/>
                <w:szCs w:val="18"/>
              </w:rPr>
              <w:t>Target</w:t>
            </w:r>
            <w:r w:rsidR="00A22C38">
              <w:rPr>
                <w:rFonts w:cs="Arial"/>
                <w:i/>
                <w:sz w:val="18"/>
                <w:szCs w:val="18"/>
              </w:rPr>
              <w:t xml:space="preserve">: </w:t>
            </w:r>
            <w:r w:rsidR="00A22C38">
              <w:t xml:space="preserve"> </w:t>
            </w:r>
            <w:r w:rsidR="00A22C38" w:rsidRPr="00A22C38">
              <w:rPr>
                <w:rFonts w:cs="Arial"/>
                <w:i/>
                <w:sz w:val="18"/>
                <w:szCs w:val="18"/>
              </w:rPr>
              <w:t>The project envisions the strengthening of institutional capacities in agricultural extension by enhancing facilities and strengthening human resources in relevant government agencies.</w:t>
            </w:r>
          </w:p>
          <w:p w:rsidR="00A22C38" w:rsidRDefault="00A22C38" w:rsidP="00911CE3">
            <w:pPr>
              <w:rPr>
                <w:rFonts w:cs="Arial"/>
                <w:i/>
                <w:sz w:val="18"/>
                <w:szCs w:val="18"/>
              </w:rPr>
            </w:pPr>
          </w:p>
          <w:p w:rsidR="00740C21" w:rsidRDefault="00911CE3" w:rsidP="00740C21">
            <w:pPr>
              <w:rPr>
                <w:rFonts w:cs="Arial"/>
                <w:i/>
                <w:sz w:val="18"/>
                <w:szCs w:val="18"/>
              </w:rPr>
            </w:pPr>
            <w:r w:rsidRPr="00911CE3">
              <w:rPr>
                <w:rFonts w:cs="Arial"/>
                <w:i/>
                <w:sz w:val="18"/>
                <w:szCs w:val="18"/>
              </w:rPr>
              <w:t xml:space="preserve">Training programmes for </w:t>
            </w:r>
            <w:r w:rsidR="00740C21" w:rsidRPr="00911CE3">
              <w:rPr>
                <w:rFonts w:cs="Arial"/>
                <w:i/>
                <w:sz w:val="18"/>
                <w:szCs w:val="18"/>
              </w:rPr>
              <w:t xml:space="preserve">Interactive workshops between farmers and agricultural/livestock businesses and input suppliers.    </w:t>
            </w:r>
          </w:p>
          <w:p w:rsidR="00911CE3" w:rsidRDefault="00911CE3" w:rsidP="00911CE3">
            <w:pPr>
              <w:rPr>
                <w:rFonts w:cs="Arial"/>
                <w:i/>
                <w:sz w:val="18"/>
                <w:szCs w:val="18"/>
              </w:rPr>
            </w:pPr>
          </w:p>
          <w:p w:rsidR="00911CE3" w:rsidRDefault="00911CE3" w:rsidP="00911CE3">
            <w:pPr>
              <w:rPr>
                <w:rFonts w:cs="Arial"/>
                <w:i/>
                <w:sz w:val="18"/>
                <w:szCs w:val="18"/>
              </w:rPr>
            </w:pPr>
            <w:r w:rsidRPr="00B54988">
              <w:rPr>
                <w:rFonts w:cs="Arial"/>
                <w:i/>
                <w:sz w:val="18"/>
                <w:szCs w:val="18"/>
              </w:rPr>
              <w:t>Baseline:</w:t>
            </w:r>
            <w:r w:rsidR="00740C21">
              <w:t xml:space="preserve"> </w:t>
            </w:r>
            <w:r w:rsidR="00740C21" w:rsidRPr="00740C21">
              <w:rPr>
                <w:rFonts w:cs="Arial"/>
                <w:i/>
                <w:sz w:val="18"/>
                <w:szCs w:val="18"/>
              </w:rPr>
              <w:t>Agricultural extension services are weak and poorly connected with research, relevant industries and the private sector.</w:t>
            </w:r>
          </w:p>
          <w:p w:rsidR="00740C21" w:rsidRPr="00B54988" w:rsidRDefault="00740C21" w:rsidP="00911CE3">
            <w:pPr>
              <w:rPr>
                <w:rFonts w:cs="Arial"/>
                <w:i/>
                <w:sz w:val="18"/>
                <w:szCs w:val="18"/>
              </w:rPr>
            </w:pPr>
          </w:p>
          <w:p w:rsidR="00A22C38" w:rsidRDefault="00911CE3" w:rsidP="00911CE3">
            <w:pPr>
              <w:rPr>
                <w:rFonts w:cs="Arial"/>
                <w:i/>
                <w:sz w:val="18"/>
                <w:szCs w:val="18"/>
              </w:rPr>
            </w:pPr>
            <w:r w:rsidRPr="00B54988">
              <w:rPr>
                <w:rFonts w:cs="Arial"/>
                <w:i/>
                <w:sz w:val="18"/>
                <w:szCs w:val="18"/>
              </w:rPr>
              <w:t>Targets</w:t>
            </w:r>
            <w:r w:rsidR="00A22C38">
              <w:rPr>
                <w:rFonts w:cs="Arial"/>
                <w:i/>
                <w:sz w:val="18"/>
                <w:szCs w:val="18"/>
              </w:rPr>
              <w:t xml:space="preserve">: </w:t>
            </w:r>
            <w:r w:rsidR="00F44F5E" w:rsidRPr="00F44F5E">
              <w:rPr>
                <w:rFonts w:cs="Arial"/>
                <w:i/>
                <w:sz w:val="18"/>
                <w:szCs w:val="18"/>
              </w:rPr>
              <w:t xml:space="preserve">260 Farmers will be trained in the use of mobile phones to collect data via geo-tagged photographs of pests and crop conditions for analysis and feedback by experts in the Dept. of Agriculture and Department of Agricultural Research. </w:t>
            </w:r>
          </w:p>
          <w:p w:rsidR="00732F9B" w:rsidRPr="00B54988" w:rsidRDefault="00732F9B" w:rsidP="00732F9B">
            <w:pPr>
              <w:rPr>
                <w:rFonts w:cs="Arial"/>
                <w:sz w:val="18"/>
                <w:szCs w:val="18"/>
              </w:rPr>
            </w:pPr>
          </w:p>
        </w:tc>
        <w:tc>
          <w:tcPr>
            <w:tcW w:w="4223" w:type="pct"/>
            <w:gridSpan w:val="11"/>
            <w:tcBorders>
              <w:top w:val="single" w:sz="4" w:space="0" w:color="auto"/>
              <w:bottom w:val="single" w:sz="4" w:space="0" w:color="auto"/>
            </w:tcBorders>
            <w:vAlign w:val="center"/>
          </w:tcPr>
          <w:p w:rsidR="00732F9B" w:rsidRPr="00B101DC" w:rsidRDefault="00732F9B" w:rsidP="00732F9B">
            <w:pPr>
              <w:rPr>
                <w:rFonts w:cs="Arial"/>
                <w:i/>
                <w:iCs/>
                <w:sz w:val="18"/>
                <w:szCs w:val="18"/>
              </w:rPr>
            </w:pPr>
            <w:r w:rsidRPr="00AF29EC">
              <w:rPr>
                <w:rFonts w:cs="Arial"/>
                <w:i/>
                <w:iCs/>
                <w:sz w:val="18"/>
                <w:szCs w:val="18"/>
              </w:rPr>
              <w:lastRenderedPageBreak/>
              <w:t xml:space="preserve">5.1 Agricultural value chains enhanced through strengthened capacities of extension services, suppliers, farmers and access to Innovative technologies and market facilities </w:t>
            </w:r>
          </w:p>
        </w:tc>
      </w:tr>
      <w:tr w:rsidR="00F4539F" w:rsidRPr="00B54988" w:rsidTr="00C7181E">
        <w:trPr>
          <w:cantSplit/>
          <w:trHeight w:val="3023"/>
        </w:trPr>
        <w:tc>
          <w:tcPr>
            <w:tcW w:w="777" w:type="pct"/>
            <w:vMerge/>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rsidR="00732F9B" w:rsidRPr="00B54988" w:rsidRDefault="00732F9B" w:rsidP="00732F9B">
            <w:pPr>
              <w:spacing w:after="0"/>
              <w:rPr>
                <w:rFonts w:cs="Arial"/>
                <w:iCs/>
                <w:sz w:val="18"/>
                <w:szCs w:val="18"/>
              </w:rPr>
            </w:pPr>
            <w:r>
              <w:rPr>
                <w:rFonts w:cs="Arial"/>
                <w:iCs/>
                <w:sz w:val="18"/>
                <w:szCs w:val="18"/>
              </w:rPr>
              <w:t>5.1.1 Capacity building of extension services to farmers in the Dry Zone</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PrivateSector</w:t>
            </w:r>
          </w:p>
        </w:tc>
        <w:tc>
          <w:tcPr>
            <w:tcW w:w="581"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Firm/Services</w:t>
            </w:r>
          </w:p>
          <w:p w:rsidR="00732F9B" w:rsidRDefault="00732F9B" w:rsidP="00732F9B">
            <w:pPr>
              <w:rPr>
                <w:rFonts w:cs="Arial"/>
                <w:sz w:val="18"/>
                <w:szCs w:val="18"/>
              </w:rPr>
            </w:pPr>
          </w:p>
          <w:p w:rsidR="00732F9B" w:rsidRDefault="00732F9B" w:rsidP="00732F9B">
            <w:pPr>
              <w:rPr>
                <w:rFonts w:cs="Arial"/>
                <w:sz w:val="18"/>
                <w:szCs w:val="18"/>
              </w:rPr>
            </w:pPr>
            <w:r>
              <w:rPr>
                <w:rFonts w:cs="Arial"/>
                <w:sz w:val="18"/>
                <w:szCs w:val="18"/>
              </w:rPr>
              <w:t xml:space="preserve">Audio Visual/Printing </w:t>
            </w:r>
          </w:p>
          <w:p w:rsidR="00732F9B" w:rsidRDefault="00732F9B" w:rsidP="00732F9B">
            <w:pPr>
              <w:rPr>
                <w:rFonts w:cs="Arial"/>
                <w:sz w:val="18"/>
                <w:szCs w:val="18"/>
              </w:rPr>
            </w:pPr>
          </w:p>
          <w:p w:rsidR="00732F9B" w:rsidRPr="00B54988" w:rsidRDefault="00732F9B" w:rsidP="00732F9B">
            <w:pPr>
              <w:rPr>
                <w:rFonts w:cs="Arial"/>
                <w:sz w:val="18"/>
                <w:szCs w:val="18"/>
              </w:rPr>
            </w:pPr>
            <w:r>
              <w:rPr>
                <w:rFonts w:cs="Arial"/>
                <w:sz w:val="18"/>
                <w:szCs w:val="18"/>
              </w:rPr>
              <w:t>Staff Cost</w:t>
            </w:r>
          </w:p>
        </w:tc>
        <w:tc>
          <w:tcPr>
            <w:tcW w:w="598" w:type="pct"/>
            <w:tcBorders>
              <w:top w:val="single" w:sz="4" w:space="0" w:color="auto"/>
              <w:bottom w:val="single" w:sz="4" w:space="0" w:color="auto"/>
            </w:tcBorders>
          </w:tcPr>
          <w:p w:rsidR="00732F9B" w:rsidRDefault="00732F9B" w:rsidP="00732F9B">
            <w:pPr>
              <w:jc w:val="right"/>
              <w:rPr>
                <w:rFonts w:cs="Arial"/>
                <w:sz w:val="18"/>
                <w:szCs w:val="18"/>
              </w:rPr>
            </w:pPr>
            <w:r>
              <w:rPr>
                <w:rFonts w:cs="Arial"/>
                <w:sz w:val="18"/>
                <w:szCs w:val="18"/>
              </w:rPr>
              <w:t>30,000</w:t>
            </w:r>
          </w:p>
          <w:p w:rsidR="00732F9B" w:rsidRDefault="00732F9B" w:rsidP="00732F9B">
            <w:pPr>
              <w:jc w:val="right"/>
              <w:rPr>
                <w:rFonts w:cs="Arial"/>
                <w:sz w:val="18"/>
                <w:szCs w:val="18"/>
              </w:rPr>
            </w:pPr>
          </w:p>
          <w:p w:rsidR="00732F9B" w:rsidRDefault="00732F9B" w:rsidP="00732F9B">
            <w:pPr>
              <w:jc w:val="right"/>
              <w:rPr>
                <w:rFonts w:cs="Arial"/>
                <w:sz w:val="18"/>
                <w:szCs w:val="18"/>
              </w:rPr>
            </w:pPr>
            <w:r>
              <w:rPr>
                <w:rFonts w:cs="Arial"/>
                <w:sz w:val="18"/>
                <w:szCs w:val="18"/>
              </w:rPr>
              <w:t>20,000</w:t>
            </w:r>
          </w:p>
          <w:p w:rsidR="00732F9B" w:rsidRDefault="00732F9B" w:rsidP="00732F9B">
            <w:pPr>
              <w:jc w:val="right"/>
              <w:rPr>
                <w:rFonts w:cs="Arial"/>
                <w:sz w:val="18"/>
                <w:szCs w:val="18"/>
              </w:rPr>
            </w:pPr>
          </w:p>
          <w:p w:rsidR="00732F9B" w:rsidRDefault="00732F9B" w:rsidP="00732F9B">
            <w:pPr>
              <w:jc w:val="right"/>
              <w:rPr>
                <w:rFonts w:cs="Arial"/>
                <w:sz w:val="18"/>
                <w:szCs w:val="18"/>
              </w:rPr>
            </w:pPr>
          </w:p>
          <w:p w:rsidR="00732F9B" w:rsidRPr="00B54988" w:rsidRDefault="00732F9B" w:rsidP="00732F9B">
            <w:pPr>
              <w:jc w:val="right"/>
              <w:rPr>
                <w:rFonts w:cs="Arial"/>
                <w:sz w:val="18"/>
                <w:szCs w:val="18"/>
              </w:rPr>
            </w:pPr>
            <w:r>
              <w:rPr>
                <w:rFonts w:cs="Arial"/>
                <w:sz w:val="18"/>
                <w:szCs w:val="18"/>
              </w:rPr>
              <w:t>4,000</w:t>
            </w:r>
          </w:p>
        </w:tc>
      </w:tr>
      <w:tr w:rsidR="00732F9B" w:rsidRPr="00B54988" w:rsidTr="00C7181E">
        <w:trPr>
          <w:cantSplit/>
          <w:trHeight w:val="863"/>
        </w:trPr>
        <w:tc>
          <w:tcPr>
            <w:tcW w:w="777" w:type="pct"/>
            <w:vMerge/>
            <w:shd w:val="clear" w:color="auto" w:fill="CCCCCC"/>
          </w:tcPr>
          <w:p w:rsidR="00732F9B" w:rsidRPr="00251FF3" w:rsidRDefault="00732F9B" w:rsidP="00732F9B">
            <w:pPr>
              <w:rPr>
                <w:rFonts w:cs="Arial"/>
                <w:b/>
                <w:bCs/>
                <w:sz w:val="18"/>
                <w:szCs w:val="18"/>
              </w:rPr>
            </w:pPr>
          </w:p>
        </w:tc>
        <w:tc>
          <w:tcPr>
            <w:tcW w:w="4223" w:type="pct"/>
            <w:gridSpan w:val="11"/>
            <w:tcBorders>
              <w:top w:val="single" w:sz="4" w:space="0" w:color="auto"/>
              <w:bottom w:val="single" w:sz="4" w:space="0" w:color="auto"/>
            </w:tcBorders>
            <w:vAlign w:val="center"/>
          </w:tcPr>
          <w:p w:rsidR="00732F9B" w:rsidRPr="00AF29EC" w:rsidRDefault="00732F9B" w:rsidP="00732F9B">
            <w:pPr>
              <w:rPr>
                <w:rFonts w:cs="Arial"/>
                <w:i/>
                <w:iCs/>
                <w:sz w:val="18"/>
                <w:szCs w:val="18"/>
              </w:rPr>
            </w:pPr>
            <w:r w:rsidRPr="00AF29EC">
              <w:rPr>
                <w:rFonts w:cs="Arial"/>
                <w:i/>
                <w:iCs/>
                <w:sz w:val="18"/>
                <w:szCs w:val="18"/>
              </w:rPr>
              <w:t>5.2 Increased adoption and utilization of inputs, access to markets, financial services, storage, and technologies by farmers and casual laborers.</w:t>
            </w:r>
          </w:p>
        </w:tc>
      </w:tr>
      <w:tr w:rsidR="00F4539F" w:rsidRPr="00B54988" w:rsidTr="00C7181E">
        <w:trPr>
          <w:cantSplit/>
          <w:trHeight w:val="3041"/>
        </w:trPr>
        <w:tc>
          <w:tcPr>
            <w:tcW w:w="777" w:type="pct"/>
            <w:vMerge/>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rsidR="00732F9B" w:rsidRPr="00B54988" w:rsidRDefault="00732F9B" w:rsidP="00732F9B">
            <w:pPr>
              <w:spacing w:after="0"/>
              <w:rPr>
                <w:rFonts w:cs="Arial"/>
                <w:iCs/>
                <w:sz w:val="18"/>
                <w:szCs w:val="18"/>
              </w:rPr>
            </w:pPr>
            <w:r>
              <w:rPr>
                <w:rFonts w:cs="Arial"/>
                <w:iCs/>
                <w:sz w:val="18"/>
                <w:szCs w:val="18"/>
              </w:rPr>
              <w:t xml:space="preserve">5.2.1 </w:t>
            </w:r>
            <w:r w:rsidRPr="00B238D0">
              <w:rPr>
                <w:rFonts w:cs="Arial"/>
                <w:iCs/>
                <w:sz w:val="18"/>
                <w:szCs w:val="18"/>
              </w:rPr>
              <w:t>Improved access of rural communities, especially farmers and casual labourers to markets, financial services, inputs, storage and rental of machinery and transport</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rsidR="00732F9B" w:rsidRPr="00B54988" w:rsidRDefault="002A7C05"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32F9B" w:rsidRPr="00B54988" w:rsidRDefault="00904932" w:rsidP="00732F9B">
            <w:pPr>
              <w:rPr>
                <w:rFonts w:cs="Arial"/>
                <w:sz w:val="18"/>
                <w:szCs w:val="18"/>
              </w:rPr>
            </w:pPr>
            <w:r>
              <w:rPr>
                <w:rFonts w:cs="Arial"/>
                <w:sz w:val="18"/>
                <w:szCs w:val="18"/>
              </w:rPr>
              <w:t>PrivateSector</w:t>
            </w:r>
          </w:p>
        </w:tc>
        <w:tc>
          <w:tcPr>
            <w:tcW w:w="581"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Firm/Services</w:t>
            </w:r>
          </w:p>
          <w:p w:rsidR="00732F9B" w:rsidRDefault="00732F9B" w:rsidP="00732F9B">
            <w:pPr>
              <w:rPr>
                <w:rFonts w:cs="Arial"/>
                <w:sz w:val="18"/>
                <w:szCs w:val="18"/>
              </w:rPr>
            </w:pPr>
          </w:p>
          <w:p w:rsidR="00732F9B" w:rsidRDefault="00732F9B" w:rsidP="00732F9B">
            <w:pPr>
              <w:rPr>
                <w:rFonts w:cs="Arial"/>
                <w:sz w:val="18"/>
                <w:szCs w:val="18"/>
              </w:rPr>
            </w:pPr>
            <w:r>
              <w:rPr>
                <w:rFonts w:cs="Arial"/>
                <w:sz w:val="18"/>
                <w:szCs w:val="18"/>
              </w:rPr>
              <w:t>Training/Workshop</w:t>
            </w:r>
          </w:p>
          <w:p w:rsidR="00732F9B" w:rsidRDefault="00732F9B" w:rsidP="00732F9B">
            <w:pPr>
              <w:rPr>
                <w:rFonts w:cs="Arial"/>
                <w:sz w:val="18"/>
                <w:szCs w:val="18"/>
              </w:rPr>
            </w:pPr>
          </w:p>
          <w:p w:rsidR="00732F9B" w:rsidRDefault="00732F9B" w:rsidP="00732F9B">
            <w:pPr>
              <w:rPr>
                <w:rFonts w:cs="Arial"/>
                <w:sz w:val="18"/>
                <w:szCs w:val="18"/>
              </w:rPr>
            </w:pPr>
            <w:r>
              <w:rPr>
                <w:rFonts w:cs="Arial"/>
                <w:sz w:val="18"/>
                <w:szCs w:val="18"/>
              </w:rPr>
              <w:t xml:space="preserve">Audio Visual/Printing </w:t>
            </w:r>
          </w:p>
          <w:p w:rsidR="00732F9B" w:rsidRDefault="00732F9B" w:rsidP="00732F9B">
            <w:pPr>
              <w:rPr>
                <w:rFonts w:cs="Arial"/>
                <w:sz w:val="18"/>
                <w:szCs w:val="18"/>
              </w:rPr>
            </w:pPr>
          </w:p>
          <w:p w:rsidR="00732F9B" w:rsidRPr="00B54988" w:rsidRDefault="00732F9B" w:rsidP="00732F9B">
            <w:pPr>
              <w:rPr>
                <w:rFonts w:cs="Arial"/>
                <w:sz w:val="18"/>
                <w:szCs w:val="18"/>
              </w:rPr>
            </w:pPr>
            <w:r>
              <w:rPr>
                <w:rFonts w:cs="Arial"/>
                <w:sz w:val="18"/>
                <w:szCs w:val="18"/>
              </w:rPr>
              <w:t>Staff Cost</w:t>
            </w:r>
          </w:p>
        </w:tc>
        <w:tc>
          <w:tcPr>
            <w:tcW w:w="598" w:type="pct"/>
            <w:tcBorders>
              <w:top w:val="single" w:sz="4" w:space="0" w:color="auto"/>
              <w:bottom w:val="single" w:sz="4" w:space="0" w:color="auto"/>
            </w:tcBorders>
          </w:tcPr>
          <w:p w:rsidR="00732F9B" w:rsidRDefault="00732F9B" w:rsidP="00732F9B">
            <w:pPr>
              <w:jc w:val="right"/>
              <w:rPr>
                <w:rFonts w:cs="Arial"/>
                <w:sz w:val="18"/>
                <w:szCs w:val="18"/>
              </w:rPr>
            </w:pPr>
            <w:r>
              <w:rPr>
                <w:rFonts w:cs="Arial"/>
                <w:sz w:val="18"/>
                <w:szCs w:val="18"/>
              </w:rPr>
              <w:t>65,000</w:t>
            </w:r>
          </w:p>
          <w:p w:rsidR="00732F9B" w:rsidRDefault="00732F9B" w:rsidP="00732F9B">
            <w:pPr>
              <w:jc w:val="right"/>
              <w:rPr>
                <w:rFonts w:cs="Arial"/>
                <w:sz w:val="18"/>
                <w:szCs w:val="18"/>
              </w:rPr>
            </w:pPr>
          </w:p>
          <w:p w:rsidR="00732F9B" w:rsidRDefault="00732F9B" w:rsidP="00732F9B">
            <w:pPr>
              <w:jc w:val="right"/>
              <w:rPr>
                <w:rFonts w:cs="Arial"/>
                <w:sz w:val="18"/>
                <w:szCs w:val="18"/>
              </w:rPr>
            </w:pPr>
            <w:r>
              <w:rPr>
                <w:rFonts w:cs="Arial"/>
                <w:sz w:val="18"/>
                <w:szCs w:val="18"/>
              </w:rPr>
              <w:t>20,000</w:t>
            </w:r>
          </w:p>
          <w:p w:rsidR="00732F9B" w:rsidRDefault="00732F9B" w:rsidP="00732F9B">
            <w:pPr>
              <w:jc w:val="right"/>
              <w:rPr>
                <w:rFonts w:cs="Arial"/>
                <w:sz w:val="18"/>
                <w:szCs w:val="18"/>
              </w:rPr>
            </w:pPr>
          </w:p>
          <w:p w:rsidR="00732F9B" w:rsidRDefault="00732F9B" w:rsidP="00732F9B">
            <w:pPr>
              <w:jc w:val="right"/>
              <w:rPr>
                <w:rFonts w:cs="Arial"/>
                <w:sz w:val="18"/>
                <w:szCs w:val="18"/>
              </w:rPr>
            </w:pPr>
            <w:r>
              <w:rPr>
                <w:rFonts w:cs="Arial"/>
                <w:sz w:val="18"/>
                <w:szCs w:val="18"/>
              </w:rPr>
              <w:t>19</w:t>
            </w:r>
            <w:r w:rsidR="00911180">
              <w:rPr>
                <w:rFonts w:cs="Arial"/>
                <w:sz w:val="18"/>
                <w:szCs w:val="18"/>
              </w:rPr>
              <w:t>,</w:t>
            </w:r>
            <w:r>
              <w:rPr>
                <w:rFonts w:cs="Arial"/>
                <w:sz w:val="18"/>
                <w:szCs w:val="18"/>
              </w:rPr>
              <w:t>080</w:t>
            </w:r>
          </w:p>
          <w:p w:rsidR="00732F9B" w:rsidRDefault="00732F9B" w:rsidP="00732F9B">
            <w:pPr>
              <w:jc w:val="right"/>
              <w:rPr>
                <w:rFonts w:cs="Arial"/>
                <w:sz w:val="18"/>
                <w:szCs w:val="18"/>
              </w:rPr>
            </w:pPr>
          </w:p>
          <w:p w:rsidR="00732F9B" w:rsidRDefault="00732F9B" w:rsidP="00732F9B">
            <w:pPr>
              <w:jc w:val="right"/>
              <w:rPr>
                <w:rFonts w:cs="Arial"/>
                <w:sz w:val="18"/>
                <w:szCs w:val="18"/>
              </w:rPr>
            </w:pPr>
          </w:p>
          <w:p w:rsidR="00732F9B" w:rsidRPr="00B54988" w:rsidRDefault="00732F9B" w:rsidP="00732F9B">
            <w:pPr>
              <w:jc w:val="right"/>
              <w:rPr>
                <w:rFonts w:cs="Arial"/>
                <w:sz w:val="18"/>
                <w:szCs w:val="18"/>
              </w:rPr>
            </w:pPr>
            <w:r>
              <w:rPr>
                <w:rFonts w:cs="Arial"/>
                <w:sz w:val="18"/>
                <w:szCs w:val="18"/>
              </w:rPr>
              <w:t>4</w:t>
            </w:r>
            <w:r w:rsidR="00911180">
              <w:rPr>
                <w:rFonts w:cs="Arial"/>
                <w:sz w:val="18"/>
                <w:szCs w:val="18"/>
              </w:rPr>
              <w:t>,</w:t>
            </w:r>
            <w:r>
              <w:rPr>
                <w:rFonts w:cs="Arial"/>
                <w:sz w:val="18"/>
                <w:szCs w:val="18"/>
              </w:rPr>
              <w:t>232</w:t>
            </w:r>
          </w:p>
        </w:tc>
      </w:tr>
      <w:tr w:rsidR="00F4539F" w:rsidRPr="00B54988" w:rsidTr="00C7181E">
        <w:trPr>
          <w:cantSplit/>
          <w:trHeight w:val="1538"/>
        </w:trPr>
        <w:tc>
          <w:tcPr>
            <w:tcW w:w="777" w:type="pct"/>
            <w:vMerge/>
            <w:tcBorders>
              <w:bottom w:val="single" w:sz="4" w:space="0" w:color="auto"/>
            </w:tcBorders>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uto"/>
            <w:vAlign w:val="center"/>
          </w:tcPr>
          <w:p w:rsidR="00732F9B" w:rsidRDefault="00732F9B" w:rsidP="00732F9B">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p>
        </w:tc>
        <w:tc>
          <w:tcPr>
            <w:tcW w:w="507" w:type="pct"/>
            <w:tcBorders>
              <w:top w:val="single" w:sz="4" w:space="0" w:color="auto"/>
              <w:bottom w:val="single" w:sz="4" w:space="0" w:color="auto"/>
            </w:tcBorders>
            <w:shd w:val="clear" w:color="auto" w:fill="auto"/>
            <w:vAlign w:val="center"/>
          </w:tcPr>
          <w:p w:rsidR="00732F9B" w:rsidRPr="00B54988"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rsidR="00732F9B" w:rsidRPr="00B54988" w:rsidRDefault="00904932" w:rsidP="00732F9B">
            <w:pPr>
              <w:rPr>
                <w:rFonts w:cs="Arial"/>
                <w:sz w:val="18"/>
                <w:szCs w:val="18"/>
              </w:rPr>
            </w:pPr>
            <w:r>
              <w:rPr>
                <w:rFonts w:cs="Arial"/>
                <w:sz w:val="18"/>
                <w:szCs w:val="18"/>
              </w:rPr>
              <w:t>PrivateSector</w:t>
            </w:r>
          </w:p>
        </w:tc>
        <w:tc>
          <w:tcPr>
            <w:tcW w:w="581"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r>
              <w:rPr>
                <w:rFonts w:cs="Arial"/>
                <w:sz w:val="18"/>
                <w:szCs w:val="18"/>
              </w:rPr>
              <w:t>DPC (13.5%)</w:t>
            </w:r>
          </w:p>
        </w:tc>
        <w:tc>
          <w:tcPr>
            <w:tcW w:w="598" w:type="pct"/>
            <w:tcBorders>
              <w:top w:val="single" w:sz="4" w:space="0" w:color="auto"/>
              <w:bottom w:val="single" w:sz="4" w:space="0" w:color="auto"/>
            </w:tcBorders>
            <w:shd w:val="clear" w:color="auto" w:fill="auto"/>
          </w:tcPr>
          <w:p w:rsidR="00732F9B" w:rsidRDefault="00732F9B" w:rsidP="00732F9B">
            <w:pPr>
              <w:jc w:val="right"/>
              <w:rPr>
                <w:rFonts w:cs="Arial"/>
                <w:sz w:val="18"/>
                <w:szCs w:val="18"/>
              </w:rPr>
            </w:pPr>
            <w:r>
              <w:rPr>
                <w:rFonts w:cs="Arial"/>
                <w:sz w:val="18"/>
                <w:szCs w:val="18"/>
              </w:rPr>
              <w:t>22,723</w:t>
            </w:r>
          </w:p>
        </w:tc>
      </w:tr>
      <w:tr w:rsidR="00F4539F" w:rsidRPr="00B54988" w:rsidTr="00C7181E">
        <w:trPr>
          <w:cantSplit/>
          <w:trHeight w:val="2348"/>
        </w:trPr>
        <w:tc>
          <w:tcPr>
            <w:tcW w:w="777" w:type="pct"/>
            <w:vMerge/>
            <w:tcBorders>
              <w:bottom w:val="single" w:sz="4" w:space="0" w:color="auto"/>
            </w:tcBorders>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uto"/>
            <w:vAlign w:val="center"/>
          </w:tcPr>
          <w:p w:rsidR="00732F9B" w:rsidRDefault="00732F9B" w:rsidP="00732F9B">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732F9B" w:rsidRPr="00B54988" w:rsidRDefault="00732F9B" w:rsidP="00732F9B">
            <w:pPr>
              <w:jc w:val="cente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p>
        </w:tc>
        <w:tc>
          <w:tcPr>
            <w:tcW w:w="507" w:type="pct"/>
            <w:tcBorders>
              <w:top w:val="single" w:sz="4" w:space="0" w:color="auto"/>
              <w:bottom w:val="single" w:sz="4" w:space="0" w:color="auto"/>
            </w:tcBorders>
            <w:shd w:val="clear" w:color="auto" w:fill="auto"/>
            <w:vAlign w:val="center"/>
          </w:tcPr>
          <w:p w:rsidR="00732F9B" w:rsidRPr="00B54988"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rsidR="00732F9B" w:rsidRPr="00B54988" w:rsidRDefault="00904932" w:rsidP="00732F9B">
            <w:pPr>
              <w:rPr>
                <w:rFonts w:cs="Arial"/>
                <w:sz w:val="18"/>
                <w:szCs w:val="18"/>
              </w:rPr>
            </w:pPr>
            <w:r>
              <w:rPr>
                <w:rFonts w:cs="Arial"/>
                <w:sz w:val="18"/>
                <w:szCs w:val="18"/>
              </w:rPr>
              <w:t>PrivateSector</w:t>
            </w:r>
          </w:p>
        </w:tc>
        <w:tc>
          <w:tcPr>
            <w:tcW w:w="581" w:type="pct"/>
            <w:tcBorders>
              <w:top w:val="single" w:sz="4" w:space="0" w:color="auto"/>
              <w:bottom w:val="single" w:sz="4" w:space="0" w:color="auto"/>
            </w:tcBorders>
            <w:shd w:val="clear" w:color="auto" w:fill="auto"/>
            <w:vAlign w:val="center"/>
          </w:tcPr>
          <w:p w:rsidR="00732F9B" w:rsidRDefault="00732F9B" w:rsidP="00732F9B">
            <w:pPr>
              <w:rPr>
                <w:rFonts w:cs="Arial"/>
                <w:sz w:val="18"/>
                <w:szCs w:val="18"/>
              </w:rPr>
            </w:pPr>
            <w:r>
              <w:rPr>
                <w:rFonts w:cs="Arial"/>
                <w:sz w:val="18"/>
                <w:szCs w:val="18"/>
              </w:rPr>
              <w:t>GMS (8%)</w:t>
            </w:r>
          </w:p>
        </w:tc>
        <w:tc>
          <w:tcPr>
            <w:tcW w:w="598" w:type="pct"/>
            <w:tcBorders>
              <w:top w:val="single" w:sz="4" w:space="0" w:color="auto"/>
              <w:bottom w:val="single" w:sz="4" w:space="0" w:color="auto"/>
            </w:tcBorders>
            <w:shd w:val="clear" w:color="auto" w:fill="auto"/>
          </w:tcPr>
          <w:p w:rsidR="00732F9B" w:rsidRDefault="00732F9B" w:rsidP="00732F9B">
            <w:pPr>
              <w:jc w:val="right"/>
              <w:rPr>
                <w:rFonts w:cs="Arial"/>
                <w:sz w:val="18"/>
                <w:szCs w:val="18"/>
              </w:rPr>
            </w:pPr>
            <w:r>
              <w:rPr>
                <w:rFonts w:cs="Arial"/>
                <w:sz w:val="18"/>
                <w:szCs w:val="18"/>
              </w:rPr>
              <w:t>14,965</w:t>
            </w:r>
          </w:p>
        </w:tc>
      </w:tr>
      <w:tr w:rsidR="00F4539F" w:rsidRPr="00B54988" w:rsidTr="0092575A">
        <w:trPr>
          <w:cantSplit/>
          <w:trHeight w:val="90"/>
        </w:trPr>
        <w:tc>
          <w:tcPr>
            <w:tcW w:w="777" w:type="pct"/>
            <w:vMerge/>
            <w:tcBorders>
              <w:bottom w:val="single" w:sz="4" w:space="0" w:color="auto"/>
            </w:tcBorders>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spacing w:after="0"/>
              <w:jc w:val="right"/>
              <w:rPr>
                <w:rFonts w:cs="Arial"/>
                <w:b/>
                <w:bCs/>
                <w:i/>
                <w:sz w:val="18"/>
                <w:szCs w:val="18"/>
              </w:rPr>
            </w:pPr>
            <w:r w:rsidRPr="00732F9B">
              <w:rPr>
                <w:rFonts w:cs="Arial"/>
                <w:b/>
                <w:bCs/>
                <w:i/>
                <w:sz w:val="18"/>
                <w:szCs w:val="18"/>
              </w:rPr>
              <w:t xml:space="preserve">Sub-total </w:t>
            </w: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rsidR="008878FD" w:rsidRDefault="008878FD" w:rsidP="00732F9B">
            <w:pPr>
              <w:jc w:val="right"/>
              <w:rPr>
                <w:rFonts w:cs="Arial"/>
                <w:b/>
                <w:bCs/>
                <w:i/>
                <w:sz w:val="18"/>
                <w:szCs w:val="18"/>
              </w:rPr>
            </w:pPr>
          </w:p>
          <w:p w:rsidR="008878FD" w:rsidRDefault="008878FD" w:rsidP="00732F9B">
            <w:pPr>
              <w:jc w:val="right"/>
              <w:rPr>
                <w:rFonts w:cs="Arial"/>
                <w:b/>
                <w:bCs/>
                <w:i/>
                <w:sz w:val="18"/>
                <w:szCs w:val="18"/>
              </w:rPr>
            </w:pPr>
          </w:p>
          <w:p w:rsidR="008878FD" w:rsidRDefault="008878FD" w:rsidP="00732F9B">
            <w:pPr>
              <w:jc w:val="right"/>
              <w:rPr>
                <w:rFonts w:cs="Arial"/>
                <w:b/>
                <w:bCs/>
                <w:i/>
                <w:sz w:val="18"/>
                <w:szCs w:val="18"/>
              </w:rPr>
            </w:pPr>
          </w:p>
          <w:p w:rsidR="00732F9B" w:rsidRPr="00732F9B" w:rsidRDefault="00732F9B" w:rsidP="00732F9B">
            <w:pPr>
              <w:jc w:val="right"/>
              <w:rPr>
                <w:rFonts w:cs="Arial"/>
                <w:b/>
                <w:bCs/>
                <w:i/>
                <w:sz w:val="18"/>
                <w:szCs w:val="18"/>
              </w:rPr>
            </w:pPr>
            <w:r w:rsidRPr="00732F9B">
              <w:rPr>
                <w:rFonts w:cs="Arial"/>
                <w:b/>
                <w:bCs/>
                <w:i/>
                <w:sz w:val="18"/>
                <w:szCs w:val="18"/>
              </w:rPr>
              <w:t>200,000</w:t>
            </w:r>
          </w:p>
        </w:tc>
      </w:tr>
      <w:tr w:rsidR="00732F9B" w:rsidRPr="00B54988" w:rsidTr="00E71F6A">
        <w:trPr>
          <w:cantSplit/>
          <w:trHeight w:val="512"/>
        </w:trPr>
        <w:tc>
          <w:tcPr>
            <w:tcW w:w="777" w:type="pct"/>
            <w:vMerge w:val="restart"/>
            <w:shd w:val="clear" w:color="auto" w:fill="CCCCCC"/>
          </w:tcPr>
          <w:p w:rsidR="00732F9B" w:rsidRPr="00B54988" w:rsidRDefault="00732F9B" w:rsidP="00732F9B">
            <w:pPr>
              <w:spacing w:before="120" w:after="120"/>
              <w:jc w:val="left"/>
              <w:rPr>
                <w:b/>
                <w:bCs/>
                <w:iCs/>
                <w:sz w:val="18"/>
                <w:szCs w:val="18"/>
              </w:rPr>
            </w:pPr>
            <w:r w:rsidRPr="00B54988">
              <w:rPr>
                <w:rFonts w:cs="Arial"/>
                <w:iCs/>
                <w:sz w:val="18"/>
                <w:szCs w:val="18"/>
              </w:rPr>
              <w:t xml:space="preserve">Output 6: </w:t>
            </w:r>
            <w:r w:rsidRPr="00251FF3">
              <w:rPr>
                <w:iCs/>
                <w:sz w:val="18"/>
                <w:szCs w:val="18"/>
              </w:rPr>
              <w:t xml:space="preserve">Strengthening </w:t>
            </w:r>
            <w:r w:rsidRPr="00251FF3">
              <w:rPr>
                <w:iCs/>
                <w:sz w:val="18"/>
                <w:szCs w:val="18"/>
              </w:rPr>
              <w:lastRenderedPageBreak/>
              <w:t>systems to respond to COVID-19</w:t>
            </w:r>
            <w:r w:rsidRPr="00B54988">
              <w:rPr>
                <w:b/>
                <w:bCs/>
                <w:iCs/>
                <w:sz w:val="18"/>
                <w:szCs w:val="18"/>
              </w:rPr>
              <w:t xml:space="preserve"> </w:t>
            </w:r>
          </w:p>
          <w:p w:rsidR="00732F9B" w:rsidRPr="00B54988" w:rsidRDefault="00732F9B" w:rsidP="00732F9B">
            <w:pPr>
              <w:spacing w:before="120" w:after="120"/>
              <w:rPr>
                <w:rFonts w:cs="Arial"/>
                <w:sz w:val="18"/>
                <w:szCs w:val="18"/>
              </w:rPr>
            </w:pPr>
          </w:p>
          <w:p w:rsidR="00111883" w:rsidRPr="00E75F9E" w:rsidRDefault="00111883" w:rsidP="00732F9B">
            <w:pPr>
              <w:rPr>
                <w:rFonts w:cs="Arial"/>
                <w:i/>
                <w:sz w:val="18"/>
                <w:szCs w:val="18"/>
              </w:rPr>
            </w:pPr>
            <w:r w:rsidRPr="00E75F9E">
              <w:rPr>
                <w:rFonts w:cs="Arial"/>
                <w:i/>
                <w:sz w:val="18"/>
                <w:szCs w:val="18"/>
              </w:rPr>
              <w:t>Indicators</w:t>
            </w:r>
          </w:p>
          <w:p w:rsidR="00E75F9E" w:rsidRDefault="00E75F9E" w:rsidP="00C8700F">
            <w:pPr>
              <w:rPr>
                <w:rFonts w:cs="Arial"/>
                <w:i/>
                <w:sz w:val="18"/>
                <w:szCs w:val="18"/>
              </w:rPr>
            </w:pPr>
          </w:p>
          <w:p w:rsidR="00C8700F" w:rsidRPr="00C8700F" w:rsidRDefault="00C8700F" w:rsidP="00C8700F">
            <w:pPr>
              <w:rPr>
                <w:rFonts w:cs="Arial"/>
                <w:i/>
                <w:sz w:val="18"/>
                <w:szCs w:val="18"/>
              </w:rPr>
            </w:pPr>
            <w:r w:rsidRPr="00C8700F">
              <w:rPr>
                <w:rFonts w:cs="Arial"/>
                <w:i/>
                <w:sz w:val="18"/>
                <w:szCs w:val="18"/>
              </w:rPr>
              <w:t>Number of health centers have strengthened capacity for effective and safe management of COVID19 related medical waste</w:t>
            </w:r>
          </w:p>
          <w:p w:rsidR="00111883" w:rsidRDefault="00111883" w:rsidP="00732F9B">
            <w:pPr>
              <w:rPr>
                <w:rFonts w:cs="Arial"/>
                <w:i/>
                <w:sz w:val="18"/>
                <w:szCs w:val="18"/>
              </w:rPr>
            </w:pPr>
          </w:p>
          <w:p w:rsidR="00732F9B" w:rsidRPr="00B54988" w:rsidRDefault="00111883" w:rsidP="00732F9B">
            <w:pPr>
              <w:rPr>
                <w:rFonts w:cs="Arial"/>
                <w:i/>
                <w:sz w:val="18"/>
                <w:szCs w:val="18"/>
              </w:rPr>
            </w:pPr>
            <w:r w:rsidRPr="00B54988">
              <w:rPr>
                <w:rFonts w:cs="Arial"/>
                <w:i/>
                <w:sz w:val="18"/>
                <w:szCs w:val="18"/>
              </w:rPr>
              <w:t xml:space="preserve"> </w:t>
            </w:r>
            <w:r w:rsidR="00732F9B" w:rsidRPr="00B54988">
              <w:rPr>
                <w:rFonts w:cs="Arial"/>
                <w:i/>
                <w:sz w:val="18"/>
                <w:szCs w:val="18"/>
              </w:rPr>
              <w:t>Baseline:</w:t>
            </w:r>
            <w:r>
              <w:rPr>
                <w:rFonts w:cs="Arial"/>
                <w:i/>
                <w:sz w:val="18"/>
                <w:szCs w:val="18"/>
              </w:rPr>
              <w:t xml:space="preserve"> 0</w:t>
            </w:r>
          </w:p>
          <w:p w:rsidR="00732F9B" w:rsidRPr="00B54988" w:rsidRDefault="00732F9B" w:rsidP="00732F9B">
            <w:pPr>
              <w:rPr>
                <w:rFonts w:cs="Arial"/>
                <w:i/>
                <w:sz w:val="18"/>
                <w:szCs w:val="18"/>
              </w:rPr>
            </w:pPr>
          </w:p>
          <w:p w:rsidR="00732F9B" w:rsidRPr="00B54988" w:rsidRDefault="00732F9B" w:rsidP="00732F9B">
            <w:pPr>
              <w:rPr>
                <w:rFonts w:cs="Arial"/>
                <w:i/>
                <w:sz w:val="18"/>
                <w:szCs w:val="18"/>
              </w:rPr>
            </w:pPr>
            <w:r w:rsidRPr="00B54988">
              <w:rPr>
                <w:rFonts w:cs="Arial"/>
                <w:i/>
                <w:sz w:val="18"/>
                <w:szCs w:val="18"/>
              </w:rPr>
              <w:t>Targets:</w:t>
            </w:r>
            <w:r w:rsidR="00111883">
              <w:rPr>
                <w:rFonts w:cs="Arial"/>
                <w:i/>
                <w:sz w:val="18"/>
                <w:szCs w:val="18"/>
              </w:rPr>
              <w:t xml:space="preserve"> 2</w:t>
            </w:r>
          </w:p>
          <w:p w:rsidR="00732F9B" w:rsidRDefault="00732F9B" w:rsidP="00732F9B">
            <w:pPr>
              <w:rPr>
                <w:rFonts w:cs="Arial"/>
                <w:i/>
                <w:sz w:val="18"/>
                <w:szCs w:val="18"/>
              </w:rPr>
            </w:pPr>
          </w:p>
          <w:p w:rsidR="00732F9B" w:rsidRPr="00B54988" w:rsidRDefault="00732F9B" w:rsidP="00732F9B">
            <w:pPr>
              <w:rPr>
                <w:rFonts w:cs="Arial"/>
                <w:sz w:val="18"/>
                <w:szCs w:val="18"/>
              </w:rPr>
            </w:pPr>
          </w:p>
        </w:tc>
        <w:tc>
          <w:tcPr>
            <w:tcW w:w="4223" w:type="pct"/>
            <w:gridSpan w:val="11"/>
            <w:tcBorders>
              <w:top w:val="single" w:sz="4" w:space="0" w:color="auto"/>
              <w:bottom w:val="single" w:sz="4" w:space="0" w:color="auto"/>
            </w:tcBorders>
            <w:vAlign w:val="center"/>
          </w:tcPr>
          <w:p w:rsidR="00732F9B" w:rsidRPr="00AF29EC" w:rsidRDefault="00732F9B" w:rsidP="00732F9B">
            <w:pPr>
              <w:rPr>
                <w:rFonts w:cs="Arial"/>
                <w:i/>
                <w:iCs/>
                <w:sz w:val="18"/>
                <w:szCs w:val="18"/>
              </w:rPr>
            </w:pPr>
            <w:r w:rsidRPr="00AF29EC">
              <w:rPr>
                <w:rFonts w:cs="Arial"/>
                <w:i/>
                <w:iCs/>
                <w:sz w:val="18"/>
                <w:szCs w:val="18"/>
              </w:rPr>
              <w:lastRenderedPageBreak/>
              <w:t>6.1 Technical and logistical support provided for establishing safe health care waste management system in contain the spread of COVID19</w:t>
            </w:r>
          </w:p>
        </w:tc>
      </w:tr>
      <w:tr w:rsidR="00F4539F" w:rsidRPr="00B54988" w:rsidTr="0092575A">
        <w:trPr>
          <w:cantSplit/>
          <w:trHeight w:val="90"/>
        </w:trPr>
        <w:tc>
          <w:tcPr>
            <w:tcW w:w="777" w:type="pct"/>
            <w:vMerge/>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rsidR="00732F9B" w:rsidRPr="00B54988" w:rsidRDefault="00732F9B" w:rsidP="00732F9B">
            <w:pPr>
              <w:spacing w:after="0"/>
              <w:rPr>
                <w:rFonts w:cs="Arial"/>
                <w:iCs/>
                <w:sz w:val="18"/>
                <w:szCs w:val="18"/>
              </w:rPr>
            </w:pPr>
            <w:r>
              <w:rPr>
                <w:rFonts w:cs="Arial"/>
                <w:iCs/>
                <w:sz w:val="18"/>
                <w:szCs w:val="18"/>
              </w:rPr>
              <w:t>6.1.1 Provide technical support of medical waste treatment, including procurement of essential and appropriate technology</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CIDCA</w:t>
            </w:r>
          </w:p>
        </w:tc>
        <w:tc>
          <w:tcPr>
            <w:tcW w:w="581"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 xml:space="preserve">International Consultant </w:t>
            </w:r>
          </w:p>
          <w:p w:rsidR="00732F9B" w:rsidRDefault="00732F9B" w:rsidP="00732F9B">
            <w:pPr>
              <w:rPr>
                <w:rFonts w:cs="Arial"/>
                <w:sz w:val="18"/>
                <w:szCs w:val="18"/>
              </w:rPr>
            </w:pPr>
          </w:p>
          <w:p w:rsidR="00732F9B" w:rsidRDefault="00732F9B" w:rsidP="00732F9B">
            <w:pPr>
              <w:rPr>
                <w:rFonts w:cs="Arial"/>
                <w:sz w:val="18"/>
                <w:szCs w:val="18"/>
              </w:rPr>
            </w:pPr>
            <w:r>
              <w:rPr>
                <w:rFonts w:cs="Arial"/>
                <w:sz w:val="18"/>
                <w:szCs w:val="18"/>
              </w:rPr>
              <w:t>National Consultants</w:t>
            </w:r>
          </w:p>
          <w:p w:rsidR="00732F9B" w:rsidRDefault="00732F9B" w:rsidP="00732F9B">
            <w:pPr>
              <w:rPr>
                <w:rFonts w:cs="Arial"/>
                <w:sz w:val="18"/>
                <w:szCs w:val="18"/>
              </w:rPr>
            </w:pPr>
          </w:p>
          <w:p w:rsidR="00732F9B" w:rsidRDefault="00732F9B" w:rsidP="00732F9B">
            <w:pPr>
              <w:rPr>
                <w:rFonts w:cs="Arial"/>
                <w:sz w:val="18"/>
                <w:szCs w:val="18"/>
              </w:rPr>
            </w:pPr>
            <w:r>
              <w:rPr>
                <w:rFonts w:cs="Arial"/>
                <w:sz w:val="18"/>
                <w:szCs w:val="18"/>
              </w:rPr>
              <w:t xml:space="preserve">Workshop/training </w:t>
            </w:r>
          </w:p>
          <w:p w:rsidR="00732F9B" w:rsidRDefault="00732F9B" w:rsidP="00732F9B">
            <w:pPr>
              <w:rPr>
                <w:rFonts w:cs="Arial"/>
                <w:sz w:val="18"/>
                <w:szCs w:val="18"/>
              </w:rPr>
            </w:pPr>
          </w:p>
          <w:p w:rsidR="00732F9B" w:rsidRDefault="00732F9B" w:rsidP="00732F9B">
            <w:pPr>
              <w:rPr>
                <w:rFonts w:cs="Arial"/>
                <w:sz w:val="18"/>
                <w:szCs w:val="18"/>
              </w:rPr>
            </w:pPr>
            <w:r>
              <w:rPr>
                <w:rFonts w:cs="Arial"/>
                <w:sz w:val="18"/>
                <w:szCs w:val="18"/>
              </w:rPr>
              <w:t>Procurement</w:t>
            </w:r>
          </w:p>
          <w:p w:rsidR="00732F9B" w:rsidRDefault="00732F9B" w:rsidP="00732F9B">
            <w:pPr>
              <w:rPr>
                <w:rFonts w:cs="Arial"/>
                <w:sz w:val="18"/>
                <w:szCs w:val="18"/>
              </w:rPr>
            </w:pPr>
          </w:p>
          <w:p w:rsidR="00732F9B" w:rsidRDefault="00732F9B" w:rsidP="00732F9B">
            <w:pPr>
              <w:rPr>
                <w:rFonts w:cs="Arial"/>
                <w:sz w:val="18"/>
                <w:szCs w:val="18"/>
              </w:rPr>
            </w:pPr>
            <w:r>
              <w:rPr>
                <w:rFonts w:cs="Arial"/>
                <w:sz w:val="18"/>
                <w:szCs w:val="18"/>
              </w:rPr>
              <w:t>Printing/ Translation</w:t>
            </w:r>
          </w:p>
          <w:p w:rsidR="00732F9B" w:rsidRPr="00B54988" w:rsidRDefault="00732F9B" w:rsidP="00732F9B">
            <w:pPr>
              <w:rPr>
                <w:rFonts w:cs="Arial"/>
                <w:sz w:val="18"/>
                <w:szCs w:val="18"/>
              </w:rPr>
            </w:pPr>
          </w:p>
        </w:tc>
        <w:tc>
          <w:tcPr>
            <w:tcW w:w="598" w:type="pct"/>
            <w:tcBorders>
              <w:top w:val="single" w:sz="4" w:space="0" w:color="auto"/>
              <w:bottom w:val="single" w:sz="4" w:space="0" w:color="auto"/>
            </w:tcBorders>
          </w:tcPr>
          <w:p w:rsidR="00732F9B" w:rsidRDefault="00732F9B" w:rsidP="00732F9B">
            <w:pPr>
              <w:jc w:val="right"/>
              <w:rPr>
                <w:rFonts w:cs="Arial"/>
                <w:sz w:val="18"/>
                <w:szCs w:val="18"/>
              </w:rPr>
            </w:pPr>
            <w:r>
              <w:rPr>
                <w:rFonts w:cs="Arial"/>
                <w:sz w:val="18"/>
                <w:szCs w:val="18"/>
              </w:rPr>
              <w:t>20,000</w:t>
            </w:r>
          </w:p>
          <w:p w:rsidR="00732F9B" w:rsidRDefault="00732F9B" w:rsidP="00732F9B">
            <w:pPr>
              <w:jc w:val="right"/>
              <w:rPr>
                <w:rFonts w:cs="Arial"/>
                <w:sz w:val="18"/>
                <w:szCs w:val="18"/>
              </w:rPr>
            </w:pPr>
          </w:p>
          <w:p w:rsidR="00732F9B" w:rsidRDefault="00732F9B" w:rsidP="00732F9B">
            <w:pPr>
              <w:jc w:val="right"/>
              <w:rPr>
                <w:rFonts w:cs="Arial"/>
                <w:sz w:val="18"/>
                <w:szCs w:val="18"/>
              </w:rPr>
            </w:pPr>
          </w:p>
          <w:p w:rsidR="00732F9B" w:rsidRDefault="00732F9B" w:rsidP="00732F9B">
            <w:pPr>
              <w:jc w:val="right"/>
              <w:rPr>
                <w:rFonts w:cs="Arial"/>
                <w:sz w:val="18"/>
                <w:szCs w:val="18"/>
              </w:rPr>
            </w:pPr>
            <w:r>
              <w:rPr>
                <w:rFonts w:cs="Arial"/>
                <w:sz w:val="18"/>
                <w:szCs w:val="18"/>
              </w:rPr>
              <w:t>12,000</w:t>
            </w:r>
          </w:p>
          <w:p w:rsidR="00732F9B" w:rsidRDefault="00732F9B" w:rsidP="00732F9B">
            <w:pPr>
              <w:jc w:val="right"/>
              <w:rPr>
                <w:rFonts w:cs="Arial"/>
                <w:sz w:val="18"/>
                <w:szCs w:val="18"/>
              </w:rPr>
            </w:pPr>
          </w:p>
          <w:p w:rsidR="00732F9B" w:rsidRDefault="00732F9B" w:rsidP="00732F9B">
            <w:pPr>
              <w:jc w:val="right"/>
              <w:rPr>
                <w:rFonts w:cs="Arial"/>
                <w:sz w:val="18"/>
                <w:szCs w:val="18"/>
              </w:rPr>
            </w:pPr>
          </w:p>
          <w:p w:rsidR="00732F9B" w:rsidRDefault="00732F9B" w:rsidP="00732F9B">
            <w:pPr>
              <w:jc w:val="right"/>
              <w:rPr>
                <w:rFonts w:cs="Arial"/>
                <w:sz w:val="18"/>
                <w:szCs w:val="18"/>
              </w:rPr>
            </w:pPr>
            <w:r>
              <w:rPr>
                <w:rFonts w:cs="Arial"/>
                <w:sz w:val="18"/>
                <w:szCs w:val="18"/>
              </w:rPr>
              <w:t>9,000</w:t>
            </w:r>
          </w:p>
          <w:p w:rsidR="00732F9B" w:rsidRDefault="00732F9B" w:rsidP="00732F9B">
            <w:pPr>
              <w:jc w:val="right"/>
              <w:rPr>
                <w:rFonts w:cs="Arial"/>
                <w:sz w:val="18"/>
                <w:szCs w:val="18"/>
              </w:rPr>
            </w:pPr>
          </w:p>
          <w:p w:rsidR="00732F9B" w:rsidRDefault="00732F9B" w:rsidP="00732F9B">
            <w:pPr>
              <w:jc w:val="right"/>
              <w:rPr>
                <w:rFonts w:cs="Arial"/>
                <w:sz w:val="18"/>
                <w:szCs w:val="18"/>
              </w:rPr>
            </w:pPr>
            <w:r>
              <w:rPr>
                <w:rFonts w:cs="Arial"/>
                <w:sz w:val="18"/>
                <w:szCs w:val="18"/>
              </w:rPr>
              <w:t>435,120</w:t>
            </w:r>
          </w:p>
          <w:p w:rsidR="00732F9B" w:rsidRDefault="00732F9B" w:rsidP="00732F9B">
            <w:pPr>
              <w:jc w:val="right"/>
              <w:rPr>
                <w:rFonts w:cs="Arial"/>
                <w:sz w:val="18"/>
                <w:szCs w:val="18"/>
              </w:rPr>
            </w:pPr>
          </w:p>
          <w:p w:rsidR="00732F9B" w:rsidRPr="00B54988" w:rsidRDefault="00732F9B" w:rsidP="00732F9B">
            <w:pPr>
              <w:jc w:val="right"/>
              <w:rPr>
                <w:rFonts w:cs="Arial"/>
                <w:sz w:val="18"/>
                <w:szCs w:val="18"/>
              </w:rPr>
            </w:pPr>
            <w:r>
              <w:rPr>
                <w:rFonts w:cs="Arial"/>
                <w:sz w:val="18"/>
                <w:szCs w:val="18"/>
              </w:rPr>
              <w:t>91,000</w:t>
            </w:r>
          </w:p>
        </w:tc>
      </w:tr>
      <w:tr w:rsidR="00F4539F" w:rsidRPr="00B54988" w:rsidTr="0092575A">
        <w:trPr>
          <w:cantSplit/>
          <w:trHeight w:val="90"/>
        </w:trPr>
        <w:tc>
          <w:tcPr>
            <w:tcW w:w="777" w:type="pct"/>
            <w:vMerge/>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rsidR="00732F9B" w:rsidRPr="00B54988" w:rsidRDefault="00732F9B" w:rsidP="00732F9B">
            <w:pPr>
              <w:spacing w:after="0"/>
              <w:rPr>
                <w:rFonts w:cs="Arial"/>
                <w:iCs/>
                <w:sz w:val="18"/>
                <w:szCs w:val="18"/>
              </w:rPr>
            </w:pPr>
            <w:r>
              <w:rPr>
                <w:rFonts w:cs="Arial"/>
                <w:iCs/>
                <w:sz w:val="18"/>
                <w:szCs w:val="18"/>
              </w:rPr>
              <w:t>6.1.2 Develop and produce visual advocacy and awareness materials on COVID-19</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CIDCA</w:t>
            </w:r>
          </w:p>
        </w:tc>
        <w:tc>
          <w:tcPr>
            <w:tcW w:w="581"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National Consultant</w:t>
            </w:r>
          </w:p>
          <w:p w:rsidR="00732F9B" w:rsidRDefault="00732F9B" w:rsidP="00732F9B">
            <w:pPr>
              <w:rPr>
                <w:rFonts w:cs="Arial"/>
                <w:sz w:val="18"/>
                <w:szCs w:val="18"/>
              </w:rPr>
            </w:pPr>
          </w:p>
          <w:p w:rsidR="00732F9B" w:rsidRPr="00B54988" w:rsidRDefault="00732F9B" w:rsidP="00732F9B">
            <w:pPr>
              <w:rPr>
                <w:rFonts w:cs="Arial"/>
                <w:sz w:val="18"/>
                <w:szCs w:val="18"/>
              </w:rPr>
            </w:pPr>
            <w:r>
              <w:rPr>
                <w:rFonts w:cs="Arial"/>
                <w:sz w:val="18"/>
                <w:szCs w:val="18"/>
              </w:rPr>
              <w:t>Printing/AV</w:t>
            </w:r>
          </w:p>
        </w:tc>
        <w:tc>
          <w:tcPr>
            <w:tcW w:w="598" w:type="pct"/>
            <w:tcBorders>
              <w:top w:val="single" w:sz="4" w:space="0" w:color="auto"/>
              <w:bottom w:val="single" w:sz="4" w:space="0" w:color="auto"/>
            </w:tcBorders>
          </w:tcPr>
          <w:p w:rsidR="00732F9B" w:rsidRDefault="00732F9B" w:rsidP="00732F9B">
            <w:pPr>
              <w:jc w:val="right"/>
              <w:rPr>
                <w:rFonts w:cs="Arial"/>
                <w:sz w:val="18"/>
                <w:szCs w:val="18"/>
              </w:rPr>
            </w:pPr>
            <w:r>
              <w:rPr>
                <w:rFonts w:cs="Arial"/>
                <w:sz w:val="18"/>
                <w:szCs w:val="18"/>
              </w:rPr>
              <w:t>18,000</w:t>
            </w:r>
          </w:p>
          <w:p w:rsidR="00732F9B" w:rsidRDefault="00732F9B" w:rsidP="00732F9B">
            <w:pPr>
              <w:jc w:val="right"/>
              <w:rPr>
                <w:rFonts w:cs="Arial"/>
                <w:sz w:val="18"/>
                <w:szCs w:val="18"/>
              </w:rPr>
            </w:pPr>
          </w:p>
          <w:p w:rsidR="00732F9B" w:rsidRDefault="00732F9B" w:rsidP="00732F9B">
            <w:pPr>
              <w:jc w:val="right"/>
              <w:rPr>
                <w:rFonts w:cs="Arial"/>
                <w:sz w:val="18"/>
                <w:szCs w:val="18"/>
              </w:rPr>
            </w:pPr>
          </w:p>
          <w:p w:rsidR="00732F9B" w:rsidRPr="00B54988" w:rsidRDefault="00732F9B" w:rsidP="00732F9B">
            <w:pPr>
              <w:jc w:val="right"/>
              <w:rPr>
                <w:rFonts w:cs="Arial"/>
                <w:sz w:val="18"/>
                <w:szCs w:val="18"/>
              </w:rPr>
            </w:pPr>
            <w:r>
              <w:rPr>
                <w:rFonts w:cs="Arial"/>
                <w:sz w:val="18"/>
                <w:szCs w:val="18"/>
              </w:rPr>
              <w:t>30,500</w:t>
            </w:r>
          </w:p>
        </w:tc>
      </w:tr>
      <w:tr w:rsidR="00F4539F" w:rsidRPr="00B54988" w:rsidTr="0092575A">
        <w:trPr>
          <w:cantSplit/>
          <w:trHeight w:val="90"/>
        </w:trPr>
        <w:tc>
          <w:tcPr>
            <w:tcW w:w="777" w:type="pct"/>
            <w:vMerge/>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rsidR="00732F9B" w:rsidRPr="00B54988" w:rsidRDefault="00732F9B" w:rsidP="00732F9B">
            <w:pPr>
              <w:spacing w:after="0"/>
              <w:rPr>
                <w:rFonts w:cs="Arial"/>
                <w:iCs/>
                <w:sz w:val="18"/>
                <w:szCs w:val="18"/>
              </w:rPr>
            </w:pPr>
            <w:r>
              <w:rPr>
                <w:rFonts w:cs="Arial"/>
                <w:iCs/>
                <w:sz w:val="18"/>
                <w:szCs w:val="18"/>
              </w:rPr>
              <w:t xml:space="preserve">6.1.3 Develop and provide virtual training and materials on general health precautionary measures to targeted groups </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CIDCA</w:t>
            </w:r>
          </w:p>
        </w:tc>
        <w:tc>
          <w:tcPr>
            <w:tcW w:w="581" w:type="pct"/>
            <w:tcBorders>
              <w:top w:val="single" w:sz="4" w:space="0" w:color="auto"/>
              <w:bottom w:val="single" w:sz="4" w:space="0" w:color="auto"/>
            </w:tcBorders>
            <w:vAlign w:val="center"/>
          </w:tcPr>
          <w:p w:rsidR="00732F9B" w:rsidRDefault="00732F9B" w:rsidP="00732F9B">
            <w:pPr>
              <w:rPr>
                <w:rFonts w:cs="Arial"/>
                <w:sz w:val="18"/>
                <w:szCs w:val="18"/>
              </w:rPr>
            </w:pPr>
            <w:r>
              <w:rPr>
                <w:rFonts w:cs="Arial"/>
                <w:sz w:val="18"/>
                <w:szCs w:val="18"/>
              </w:rPr>
              <w:t>Workshop/Training</w:t>
            </w:r>
          </w:p>
          <w:p w:rsidR="00732F9B" w:rsidRDefault="00732F9B" w:rsidP="00732F9B">
            <w:pPr>
              <w:rPr>
                <w:rFonts w:cs="Arial"/>
                <w:sz w:val="18"/>
                <w:szCs w:val="18"/>
              </w:rPr>
            </w:pPr>
          </w:p>
          <w:p w:rsidR="00732F9B" w:rsidRDefault="00732F9B" w:rsidP="00732F9B">
            <w:pPr>
              <w:rPr>
                <w:rFonts w:cs="Arial"/>
                <w:sz w:val="18"/>
                <w:szCs w:val="18"/>
              </w:rPr>
            </w:pPr>
            <w:r>
              <w:rPr>
                <w:rFonts w:cs="Arial"/>
                <w:sz w:val="18"/>
                <w:szCs w:val="18"/>
              </w:rPr>
              <w:t>Printing</w:t>
            </w:r>
          </w:p>
          <w:p w:rsidR="00732F9B" w:rsidRPr="00B54988" w:rsidRDefault="00732F9B" w:rsidP="00732F9B">
            <w:pPr>
              <w:rPr>
                <w:rFonts w:cs="Arial"/>
                <w:sz w:val="18"/>
                <w:szCs w:val="18"/>
              </w:rPr>
            </w:pPr>
          </w:p>
        </w:tc>
        <w:tc>
          <w:tcPr>
            <w:tcW w:w="598" w:type="pct"/>
            <w:tcBorders>
              <w:top w:val="single" w:sz="4" w:space="0" w:color="auto"/>
              <w:bottom w:val="single" w:sz="4" w:space="0" w:color="auto"/>
            </w:tcBorders>
          </w:tcPr>
          <w:p w:rsidR="00732F9B" w:rsidRDefault="00732F9B" w:rsidP="00732F9B">
            <w:pPr>
              <w:jc w:val="right"/>
              <w:rPr>
                <w:rFonts w:cs="Arial"/>
                <w:sz w:val="18"/>
                <w:szCs w:val="18"/>
              </w:rPr>
            </w:pPr>
            <w:r>
              <w:rPr>
                <w:rFonts w:cs="Arial"/>
                <w:sz w:val="18"/>
                <w:szCs w:val="18"/>
              </w:rPr>
              <w:t>16,000</w:t>
            </w:r>
          </w:p>
          <w:p w:rsidR="00732F9B" w:rsidRDefault="00732F9B" w:rsidP="00732F9B">
            <w:pPr>
              <w:jc w:val="right"/>
              <w:rPr>
                <w:rFonts w:cs="Arial"/>
                <w:sz w:val="18"/>
                <w:szCs w:val="18"/>
              </w:rPr>
            </w:pPr>
          </w:p>
          <w:p w:rsidR="00732F9B" w:rsidRPr="00B54988" w:rsidRDefault="00732F9B" w:rsidP="00732F9B">
            <w:pPr>
              <w:jc w:val="right"/>
              <w:rPr>
                <w:rFonts w:cs="Arial"/>
                <w:sz w:val="18"/>
                <w:szCs w:val="18"/>
              </w:rPr>
            </w:pPr>
            <w:r>
              <w:rPr>
                <w:rFonts w:cs="Arial"/>
                <w:sz w:val="18"/>
                <w:szCs w:val="18"/>
              </w:rPr>
              <w:t>123,500</w:t>
            </w:r>
          </w:p>
        </w:tc>
      </w:tr>
      <w:tr w:rsidR="00F4539F" w:rsidRPr="00B54988" w:rsidTr="009706AF">
        <w:trPr>
          <w:cantSplit/>
          <w:trHeight w:val="764"/>
        </w:trPr>
        <w:tc>
          <w:tcPr>
            <w:tcW w:w="777" w:type="pct"/>
            <w:vMerge/>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vAlign w:val="center"/>
          </w:tcPr>
          <w:p w:rsidR="00732F9B" w:rsidRPr="00B54988" w:rsidRDefault="00732F9B" w:rsidP="00732F9B">
            <w:pPr>
              <w:spacing w:after="0"/>
              <w:rPr>
                <w:rFonts w:cs="Arial"/>
                <w:iCs/>
                <w:sz w:val="18"/>
                <w:szCs w:val="18"/>
              </w:rPr>
            </w:pPr>
            <w:r>
              <w:rPr>
                <w:rFonts w:cs="Arial"/>
                <w:iCs/>
                <w:sz w:val="18"/>
                <w:szCs w:val="18"/>
              </w:rPr>
              <w:t>Management Fee (8%)</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vAlign w:val="center"/>
          </w:tcPr>
          <w:p w:rsidR="00732F9B" w:rsidRPr="00B54988" w:rsidRDefault="00732F9B" w:rsidP="00732F9B">
            <w:pPr>
              <w:rPr>
                <w:rFonts w:cs="Arial"/>
                <w:sz w:val="18"/>
                <w:szCs w:val="18"/>
              </w:rPr>
            </w:pPr>
          </w:p>
        </w:tc>
        <w:tc>
          <w:tcPr>
            <w:tcW w:w="507"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CIDCA</w:t>
            </w:r>
          </w:p>
        </w:tc>
        <w:tc>
          <w:tcPr>
            <w:tcW w:w="581" w:type="pct"/>
            <w:tcBorders>
              <w:top w:val="single" w:sz="4" w:space="0" w:color="auto"/>
              <w:bottom w:val="single" w:sz="4" w:space="0" w:color="auto"/>
            </w:tcBorders>
            <w:vAlign w:val="center"/>
          </w:tcPr>
          <w:p w:rsidR="00732F9B" w:rsidRPr="00B54988" w:rsidRDefault="00732F9B" w:rsidP="00732F9B">
            <w:pPr>
              <w:rPr>
                <w:rFonts w:cs="Arial"/>
                <w:sz w:val="18"/>
                <w:szCs w:val="18"/>
              </w:rPr>
            </w:pPr>
            <w:r>
              <w:rPr>
                <w:rFonts w:cs="Arial"/>
                <w:sz w:val="18"/>
                <w:szCs w:val="18"/>
              </w:rPr>
              <w:t>GMS</w:t>
            </w:r>
          </w:p>
        </w:tc>
        <w:tc>
          <w:tcPr>
            <w:tcW w:w="598" w:type="pct"/>
            <w:tcBorders>
              <w:top w:val="single" w:sz="4" w:space="0" w:color="auto"/>
              <w:bottom w:val="single" w:sz="4" w:space="0" w:color="auto"/>
            </w:tcBorders>
          </w:tcPr>
          <w:p w:rsidR="00732F9B" w:rsidRPr="00B54988" w:rsidRDefault="00732F9B" w:rsidP="00732F9B">
            <w:pPr>
              <w:jc w:val="right"/>
              <w:rPr>
                <w:rFonts w:cs="Arial"/>
                <w:sz w:val="18"/>
                <w:szCs w:val="18"/>
              </w:rPr>
            </w:pPr>
            <w:r>
              <w:rPr>
                <w:rFonts w:cs="Arial"/>
                <w:sz w:val="18"/>
                <w:szCs w:val="18"/>
              </w:rPr>
              <w:t>60,410</w:t>
            </w:r>
          </w:p>
        </w:tc>
      </w:tr>
      <w:tr w:rsidR="00F4539F" w:rsidRPr="00B54988" w:rsidTr="0092575A">
        <w:trPr>
          <w:cantSplit/>
          <w:trHeight w:val="90"/>
        </w:trPr>
        <w:tc>
          <w:tcPr>
            <w:tcW w:w="777" w:type="pct"/>
            <w:vMerge/>
            <w:tcBorders>
              <w:bottom w:val="single" w:sz="4" w:space="0" w:color="auto"/>
            </w:tcBorders>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spacing w:after="0"/>
              <w:jc w:val="right"/>
              <w:rPr>
                <w:rFonts w:cs="Arial"/>
                <w:b/>
                <w:bCs/>
                <w:i/>
                <w:sz w:val="18"/>
                <w:szCs w:val="18"/>
              </w:rPr>
            </w:pPr>
            <w:r w:rsidRPr="00732F9B">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rsidR="00732F9B" w:rsidRPr="00732F9B" w:rsidRDefault="00732F9B" w:rsidP="00732F9B">
            <w:pPr>
              <w:jc w:val="right"/>
              <w:rPr>
                <w:rFonts w:cs="Arial"/>
                <w:b/>
                <w:bCs/>
                <w:i/>
                <w:sz w:val="18"/>
                <w:szCs w:val="18"/>
              </w:rPr>
            </w:pPr>
            <w:r w:rsidRPr="00732F9B">
              <w:rPr>
                <w:rFonts w:cs="Arial"/>
                <w:b/>
                <w:bCs/>
                <w:i/>
                <w:sz w:val="18"/>
                <w:szCs w:val="18"/>
              </w:rPr>
              <w:t>815,530</w:t>
            </w:r>
          </w:p>
        </w:tc>
      </w:tr>
      <w:tr w:rsidR="000C36B8" w:rsidRPr="00B54988" w:rsidTr="004001A2">
        <w:trPr>
          <w:cantSplit/>
          <w:trHeight w:val="90"/>
        </w:trPr>
        <w:tc>
          <w:tcPr>
            <w:tcW w:w="777" w:type="pct"/>
            <w:vMerge w:val="restart"/>
            <w:shd w:val="clear" w:color="auto" w:fill="CCCCCC"/>
          </w:tcPr>
          <w:p w:rsidR="000C36B8" w:rsidRPr="00E75F9E" w:rsidRDefault="000C36B8" w:rsidP="00E75F9E">
            <w:pPr>
              <w:jc w:val="left"/>
              <w:rPr>
                <w:iCs/>
                <w:sz w:val="18"/>
                <w:szCs w:val="18"/>
              </w:rPr>
            </w:pPr>
            <w:r w:rsidRPr="00E75F9E">
              <w:rPr>
                <w:iCs/>
                <w:sz w:val="18"/>
                <w:szCs w:val="18"/>
              </w:rPr>
              <w:t xml:space="preserve">Output 7: Efficient </w:t>
            </w:r>
            <w:r w:rsidRPr="00E75F9E">
              <w:rPr>
                <w:iCs/>
                <w:sz w:val="18"/>
                <w:szCs w:val="18"/>
              </w:rPr>
              <w:lastRenderedPageBreak/>
              <w:t>mechanisms in place to facilitate access to real time data and information on COVID-19</w:t>
            </w:r>
          </w:p>
          <w:p w:rsidR="00111883" w:rsidRDefault="00111883" w:rsidP="00111883">
            <w:pPr>
              <w:rPr>
                <w:rFonts w:cs="Arial"/>
                <w:i/>
                <w:sz w:val="18"/>
                <w:szCs w:val="18"/>
              </w:rPr>
            </w:pPr>
          </w:p>
          <w:p w:rsidR="00111883" w:rsidRDefault="00111883" w:rsidP="00111883">
            <w:pPr>
              <w:rPr>
                <w:rFonts w:cs="Arial"/>
                <w:i/>
                <w:sz w:val="18"/>
                <w:szCs w:val="18"/>
              </w:rPr>
            </w:pPr>
            <w:r w:rsidRPr="00E75F9E">
              <w:rPr>
                <w:rFonts w:cs="Arial"/>
                <w:i/>
                <w:sz w:val="18"/>
                <w:szCs w:val="18"/>
              </w:rPr>
              <w:t>Indicators</w:t>
            </w:r>
            <w:r w:rsidR="00E75F9E">
              <w:rPr>
                <w:rFonts w:cs="Arial"/>
                <w:i/>
                <w:sz w:val="18"/>
                <w:szCs w:val="18"/>
              </w:rPr>
              <w:t>:</w:t>
            </w:r>
          </w:p>
          <w:p w:rsidR="00111883" w:rsidRPr="00111883" w:rsidRDefault="00111883" w:rsidP="00111883">
            <w:pPr>
              <w:jc w:val="left"/>
              <w:rPr>
                <w:rFonts w:cs="Arial"/>
                <w:i/>
                <w:sz w:val="18"/>
                <w:szCs w:val="18"/>
              </w:rPr>
            </w:pPr>
            <w:r w:rsidRPr="00111883">
              <w:rPr>
                <w:rFonts w:cs="Arial"/>
                <w:i/>
                <w:sz w:val="18"/>
                <w:szCs w:val="18"/>
              </w:rPr>
              <w:t>Number of</w:t>
            </w:r>
            <w:r>
              <w:rPr>
                <w:rFonts w:cs="Arial"/>
                <w:i/>
                <w:sz w:val="18"/>
                <w:szCs w:val="18"/>
              </w:rPr>
              <w:t xml:space="preserve"> COVID-19</w:t>
            </w:r>
            <w:r w:rsidRPr="00111883">
              <w:rPr>
                <w:rFonts w:cs="Arial"/>
                <w:i/>
                <w:sz w:val="18"/>
                <w:szCs w:val="18"/>
              </w:rPr>
              <w:t xml:space="preserve"> innovative digital solutions initiated</w:t>
            </w:r>
          </w:p>
          <w:p w:rsidR="00111883" w:rsidRDefault="00111883" w:rsidP="00111883">
            <w:pPr>
              <w:rPr>
                <w:rFonts w:cs="Arial"/>
                <w:i/>
                <w:sz w:val="18"/>
                <w:szCs w:val="18"/>
              </w:rPr>
            </w:pPr>
          </w:p>
          <w:p w:rsidR="00111883" w:rsidRPr="00B54988" w:rsidRDefault="00111883" w:rsidP="00111883">
            <w:pPr>
              <w:rPr>
                <w:rFonts w:cs="Arial"/>
                <w:i/>
                <w:sz w:val="18"/>
                <w:szCs w:val="18"/>
              </w:rPr>
            </w:pPr>
            <w:r w:rsidRPr="00B54988">
              <w:rPr>
                <w:rFonts w:cs="Arial"/>
                <w:i/>
                <w:sz w:val="18"/>
                <w:szCs w:val="18"/>
              </w:rPr>
              <w:t xml:space="preserve"> Baseline:</w:t>
            </w:r>
            <w:r>
              <w:rPr>
                <w:rFonts w:cs="Arial"/>
                <w:i/>
                <w:sz w:val="18"/>
                <w:szCs w:val="18"/>
              </w:rPr>
              <w:t xml:space="preserve"> 0</w:t>
            </w:r>
          </w:p>
          <w:p w:rsidR="00111883" w:rsidRPr="00B54988" w:rsidRDefault="00111883" w:rsidP="00111883">
            <w:pPr>
              <w:rPr>
                <w:rFonts w:cs="Arial"/>
                <w:i/>
                <w:sz w:val="18"/>
                <w:szCs w:val="18"/>
              </w:rPr>
            </w:pPr>
          </w:p>
          <w:p w:rsidR="00111883" w:rsidRPr="00B54988" w:rsidRDefault="00111883" w:rsidP="00111883">
            <w:pPr>
              <w:rPr>
                <w:rFonts w:cs="Arial"/>
                <w:i/>
                <w:sz w:val="18"/>
                <w:szCs w:val="18"/>
              </w:rPr>
            </w:pPr>
            <w:r w:rsidRPr="00B54988">
              <w:rPr>
                <w:rFonts w:cs="Arial"/>
                <w:i/>
                <w:sz w:val="18"/>
                <w:szCs w:val="18"/>
              </w:rPr>
              <w:t>Targets:</w:t>
            </w:r>
            <w:r>
              <w:rPr>
                <w:rFonts w:cs="Arial"/>
                <w:i/>
                <w:sz w:val="18"/>
                <w:szCs w:val="18"/>
              </w:rPr>
              <w:t xml:space="preserve"> 2</w:t>
            </w:r>
          </w:p>
          <w:p w:rsidR="000C36B8" w:rsidRPr="00B54988" w:rsidRDefault="000C36B8" w:rsidP="00732F9B">
            <w:pPr>
              <w:rPr>
                <w:rFonts w:cs="Arial"/>
                <w:sz w:val="18"/>
                <w:szCs w:val="18"/>
              </w:rPr>
            </w:pPr>
          </w:p>
        </w:tc>
        <w:tc>
          <w:tcPr>
            <w:tcW w:w="4223" w:type="pct"/>
            <w:gridSpan w:val="11"/>
            <w:tcBorders>
              <w:top w:val="single" w:sz="4" w:space="0" w:color="auto"/>
              <w:bottom w:val="single" w:sz="4" w:space="0" w:color="auto"/>
            </w:tcBorders>
            <w:shd w:val="clear" w:color="auto" w:fill="auto"/>
            <w:vAlign w:val="center"/>
          </w:tcPr>
          <w:p w:rsidR="000C36B8" w:rsidRPr="00E71F6A" w:rsidRDefault="000C36B8" w:rsidP="00732F9B">
            <w:pPr>
              <w:rPr>
                <w:rFonts w:cs="Arial"/>
                <w:i/>
                <w:iCs/>
                <w:sz w:val="18"/>
                <w:szCs w:val="18"/>
              </w:rPr>
            </w:pPr>
            <w:r w:rsidRPr="00E71F6A">
              <w:rPr>
                <w:rFonts w:cs="Arial"/>
                <w:i/>
                <w:iCs/>
                <w:sz w:val="18"/>
                <w:szCs w:val="18"/>
              </w:rPr>
              <w:lastRenderedPageBreak/>
              <w:t xml:space="preserve">Activity Result 7.1: Digital solutions for adapting to  COVID-19 impacts supported </w:t>
            </w:r>
            <w:r>
              <w:rPr>
                <w:rFonts w:cs="Arial"/>
                <w:i/>
                <w:iCs/>
                <w:sz w:val="18"/>
                <w:szCs w:val="18"/>
              </w:rPr>
              <w:t>through</w:t>
            </w:r>
            <w:r w:rsidRPr="00E71F6A">
              <w:rPr>
                <w:rFonts w:cs="Arial"/>
                <w:i/>
                <w:iCs/>
                <w:sz w:val="18"/>
                <w:szCs w:val="18"/>
              </w:rPr>
              <w:t xml:space="preserve"> the provision of accurate and up to date information on COVID-19</w:t>
            </w:r>
          </w:p>
        </w:tc>
      </w:tr>
      <w:tr w:rsidR="000C36B8" w:rsidRPr="00B54988" w:rsidTr="0092575A">
        <w:trPr>
          <w:cantSplit/>
          <w:trHeight w:val="2699"/>
        </w:trPr>
        <w:tc>
          <w:tcPr>
            <w:tcW w:w="777" w:type="pct"/>
            <w:vMerge/>
            <w:tcBorders>
              <w:bottom w:val="single" w:sz="4" w:space="0" w:color="auto"/>
            </w:tcBorders>
            <w:shd w:val="clear" w:color="auto" w:fill="CCCCCC"/>
          </w:tcPr>
          <w:p w:rsidR="000C36B8" w:rsidRPr="00B54988" w:rsidRDefault="000C36B8" w:rsidP="00732F9B">
            <w:pPr>
              <w:pStyle w:val="ListParagraph"/>
              <w:numPr>
                <w:ilvl w:val="0"/>
                <w:numId w:val="14"/>
              </w:numPr>
              <w:rPr>
                <w:rFonts w:cs="Arial"/>
                <w:sz w:val="18"/>
                <w:szCs w:val="18"/>
              </w:rPr>
            </w:pPr>
          </w:p>
        </w:tc>
        <w:tc>
          <w:tcPr>
            <w:tcW w:w="1177" w:type="pct"/>
            <w:tcBorders>
              <w:top w:val="single" w:sz="4" w:space="0" w:color="auto"/>
              <w:bottom w:val="single" w:sz="4" w:space="0" w:color="auto"/>
            </w:tcBorders>
            <w:shd w:val="clear" w:color="auto" w:fill="auto"/>
            <w:vAlign w:val="center"/>
          </w:tcPr>
          <w:p w:rsidR="000C36B8" w:rsidRDefault="000C36B8" w:rsidP="00732F9B">
            <w:pPr>
              <w:spacing w:after="0"/>
              <w:jc w:val="left"/>
              <w:rPr>
                <w:rFonts w:cs="Arial"/>
                <w:i/>
                <w:sz w:val="18"/>
                <w:szCs w:val="18"/>
              </w:rPr>
            </w:pPr>
            <w:r>
              <w:rPr>
                <w:rFonts w:cs="Arial"/>
                <w:iCs/>
                <w:sz w:val="18"/>
                <w:szCs w:val="18"/>
              </w:rPr>
              <w:t xml:space="preserve">7.1.1 Support government with digital solutions for adapting to COVID-19 impacts </w:t>
            </w:r>
          </w:p>
        </w:tc>
        <w:tc>
          <w:tcPr>
            <w:tcW w:w="154" w:type="pct"/>
            <w:tcBorders>
              <w:top w:val="single" w:sz="4" w:space="0" w:color="auto"/>
              <w:bottom w:val="single" w:sz="4" w:space="0" w:color="auto"/>
            </w:tcBorders>
            <w:shd w:val="clear" w:color="auto" w:fill="auto"/>
            <w:vAlign w:val="center"/>
          </w:tcPr>
          <w:p w:rsidR="000C36B8" w:rsidRPr="00B54988" w:rsidRDefault="000C36B8"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0C36B8" w:rsidRPr="00B54988" w:rsidRDefault="000C36B8"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0C36B8" w:rsidRPr="00B54988" w:rsidRDefault="000C36B8" w:rsidP="00732F9B">
            <w:pPr>
              <w:rPr>
                <w:rFonts w:cs="Arial"/>
                <w:sz w:val="18"/>
                <w:szCs w:val="18"/>
              </w:rPr>
            </w:pPr>
          </w:p>
        </w:tc>
        <w:tc>
          <w:tcPr>
            <w:tcW w:w="154" w:type="pct"/>
            <w:tcBorders>
              <w:top w:val="single" w:sz="4" w:space="0" w:color="auto"/>
              <w:bottom w:val="single" w:sz="4" w:space="0" w:color="auto"/>
            </w:tcBorders>
            <w:shd w:val="clear" w:color="auto" w:fill="auto"/>
          </w:tcPr>
          <w:p w:rsidR="000C36B8" w:rsidRPr="00B54988" w:rsidRDefault="000C36B8"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rsidR="000C36B8" w:rsidRPr="00B54988" w:rsidRDefault="000C36B8"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rsidR="000C36B8" w:rsidRPr="00B54988" w:rsidRDefault="000C36B8" w:rsidP="00732F9B">
            <w:pPr>
              <w:rPr>
                <w:rFonts w:cs="Arial"/>
                <w:sz w:val="18"/>
                <w:szCs w:val="18"/>
              </w:rPr>
            </w:pPr>
          </w:p>
        </w:tc>
        <w:tc>
          <w:tcPr>
            <w:tcW w:w="507" w:type="pct"/>
            <w:tcBorders>
              <w:top w:val="single" w:sz="4" w:space="0" w:color="auto"/>
              <w:bottom w:val="single" w:sz="4" w:space="0" w:color="auto"/>
            </w:tcBorders>
            <w:shd w:val="clear" w:color="auto" w:fill="auto"/>
            <w:vAlign w:val="center"/>
          </w:tcPr>
          <w:p w:rsidR="000C36B8" w:rsidRPr="00B54988" w:rsidRDefault="000C36B8"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rsidR="000C36B8" w:rsidRPr="00B54988" w:rsidRDefault="000C36B8" w:rsidP="00732F9B">
            <w:pPr>
              <w:rPr>
                <w:rFonts w:cs="Arial"/>
                <w:sz w:val="18"/>
                <w:szCs w:val="18"/>
              </w:rPr>
            </w:pPr>
            <w:r>
              <w:rPr>
                <w:rFonts w:cs="Arial"/>
                <w:sz w:val="18"/>
                <w:szCs w:val="18"/>
              </w:rPr>
              <w:t>TRAC</w:t>
            </w:r>
          </w:p>
        </w:tc>
        <w:tc>
          <w:tcPr>
            <w:tcW w:w="581" w:type="pct"/>
            <w:tcBorders>
              <w:top w:val="single" w:sz="4" w:space="0" w:color="auto"/>
              <w:bottom w:val="single" w:sz="4" w:space="0" w:color="auto"/>
            </w:tcBorders>
            <w:shd w:val="clear" w:color="auto" w:fill="auto"/>
            <w:vAlign w:val="center"/>
          </w:tcPr>
          <w:p w:rsidR="000C36B8" w:rsidRDefault="000C36B8" w:rsidP="00732F9B">
            <w:pPr>
              <w:rPr>
                <w:rFonts w:cs="Arial"/>
                <w:sz w:val="18"/>
                <w:szCs w:val="18"/>
              </w:rPr>
            </w:pPr>
            <w:r>
              <w:rPr>
                <w:rFonts w:cs="Arial"/>
                <w:sz w:val="18"/>
                <w:szCs w:val="18"/>
              </w:rPr>
              <w:t xml:space="preserve">Firm/services </w:t>
            </w:r>
          </w:p>
          <w:p w:rsidR="000C36B8" w:rsidRDefault="000C36B8" w:rsidP="00732F9B">
            <w:pPr>
              <w:rPr>
                <w:rFonts w:cs="Arial"/>
                <w:sz w:val="18"/>
                <w:szCs w:val="18"/>
              </w:rPr>
            </w:pPr>
          </w:p>
          <w:p w:rsidR="000C36B8" w:rsidRDefault="000C36B8" w:rsidP="00732F9B">
            <w:pPr>
              <w:rPr>
                <w:rFonts w:cs="Arial"/>
                <w:sz w:val="18"/>
                <w:szCs w:val="18"/>
              </w:rPr>
            </w:pPr>
            <w:r>
              <w:rPr>
                <w:rFonts w:cs="Arial"/>
                <w:sz w:val="18"/>
                <w:szCs w:val="18"/>
              </w:rPr>
              <w:t xml:space="preserve">International Consultant </w:t>
            </w:r>
          </w:p>
          <w:p w:rsidR="000C36B8" w:rsidRDefault="000C36B8" w:rsidP="00732F9B">
            <w:pPr>
              <w:rPr>
                <w:rFonts w:cs="Arial"/>
                <w:sz w:val="18"/>
                <w:szCs w:val="18"/>
              </w:rPr>
            </w:pPr>
          </w:p>
          <w:p w:rsidR="000C36B8" w:rsidRDefault="000C36B8" w:rsidP="00732F9B">
            <w:pPr>
              <w:rPr>
                <w:rFonts w:cs="Arial"/>
                <w:sz w:val="18"/>
                <w:szCs w:val="18"/>
              </w:rPr>
            </w:pPr>
            <w:r>
              <w:rPr>
                <w:rFonts w:cs="Arial"/>
                <w:sz w:val="18"/>
                <w:szCs w:val="18"/>
              </w:rPr>
              <w:t>National Consultant</w:t>
            </w:r>
          </w:p>
          <w:p w:rsidR="000C36B8" w:rsidRDefault="000C36B8" w:rsidP="00732F9B">
            <w:pPr>
              <w:rPr>
                <w:rFonts w:cs="Arial"/>
                <w:sz w:val="18"/>
                <w:szCs w:val="18"/>
              </w:rPr>
            </w:pPr>
          </w:p>
          <w:p w:rsidR="000C36B8" w:rsidRPr="00B54988" w:rsidRDefault="000C36B8" w:rsidP="00732F9B">
            <w:pPr>
              <w:rPr>
                <w:rFonts w:cs="Arial"/>
                <w:sz w:val="18"/>
                <w:szCs w:val="18"/>
              </w:rPr>
            </w:pPr>
            <w:r>
              <w:rPr>
                <w:rFonts w:cs="Arial"/>
                <w:sz w:val="18"/>
                <w:szCs w:val="18"/>
              </w:rPr>
              <w:t>Workshop/Training</w:t>
            </w:r>
          </w:p>
        </w:tc>
        <w:tc>
          <w:tcPr>
            <w:tcW w:w="598" w:type="pct"/>
            <w:tcBorders>
              <w:top w:val="single" w:sz="4" w:space="0" w:color="auto"/>
              <w:bottom w:val="single" w:sz="4" w:space="0" w:color="auto"/>
            </w:tcBorders>
            <w:shd w:val="clear" w:color="auto" w:fill="auto"/>
          </w:tcPr>
          <w:p w:rsidR="000C36B8" w:rsidRDefault="000C36B8" w:rsidP="00732F9B">
            <w:pPr>
              <w:jc w:val="right"/>
              <w:rPr>
                <w:rFonts w:cs="Arial"/>
                <w:sz w:val="18"/>
                <w:szCs w:val="18"/>
              </w:rPr>
            </w:pPr>
            <w:r>
              <w:rPr>
                <w:rFonts w:cs="Arial"/>
                <w:sz w:val="18"/>
                <w:szCs w:val="18"/>
              </w:rPr>
              <w:t>30,000</w:t>
            </w:r>
          </w:p>
          <w:p w:rsidR="000C36B8" w:rsidRDefault="000C36B8" w:rsidP="00732F9B">
            <w:pPr>
              <w:jc w:val="right"/>
              <w:rPr>
                <w:rFonts w:cs="Arial"/>
                <w:sz w:val="18"/>
                <w:szCs w:val="18"/>
              </w:rPr>
            </w:pPr>
          </w:p>
          <w:p w:rsidR="000C36B8" w:rsidRDefault="000C36B8" w:rsidP="00732F9B">
            <w:pPr>
              <w:jc w:val="right"/>
              <w:rPr>
                <w:rFonts w:cs="Arial"/>
                <w:sz w:val="18"/>
                <w:szCs w:val="18"/>
              </w:rPr>
            </w:pPr>
            <w:r>
              <w:rPr>
                <w:rFonts w:cs="Arial"/>
                <w:sz w:val="18"/>
                <w:szCs w:val="18"/>
              </w:rPr>
              <w:t>20,000</w:t>
            </w:r>
          </w:p>
          <w:p w:rsidR="000C36B8" w:rsidRDefault="000C36B8" w:rsidP="00732F9B">
            <w:pPr>
              <w:jc w:val="right"/>
              <w:rPr>
                <w:rFonts w:cs="Arial"/>
                <w:sz w:val="18"/>
                <w:szCs w:val="18"/>
              </w:rPr>
            </w:pPr>
          </w:p>
          <w:p w:rsidR="000C36B8" w:rsidRDefault="000C36B8" w:rsidP="00732F9B">
            <w:pPr>
              <w:jc w:val="right"/>
              <w:rPr>
                <w:rFonts w:cs="Arial"/>
                <w:sz w:val="18"/>
                <w:szCs w:val="18"/>
              </w:rPr>
            </w:pPr>
          </w:p>
          <w:p w:rsidR="000C36B8" w:rsidRDefault="000C36B8" w:rsidP="00732F9B">
            <w:pPr>
              <w:jc w:val="right"/>
              <w:rPr>
                <w:rFonts w:cs="Arial"/>
                <w:sz w:val="18"/>
                <w:szCs w:val="18"/>
              </w:rPr>
            </w:pPr>
            <w:r>
              <w:rPr>
                <w:rFonts w:cs="Arial"/>
                <w:sz w:val="18"/>
                <w:szCs w:val="18"/>
              </w:rPr>
              <w:t>15,000</w:t>
            </w:r>
          </w:p>
          <w:p w:rsidR="000C36B8" w:rsidRDefault="000C36B8" w:rsidP="00732F9B">
            <w:pPr>
              <w:jc w:val="right"/>
              <w:rPr>
                <w:rFonts w:cs="Arial"/>
                <w:sz w:val="18"/>
                <w:szCs w:val="18"/>
              </w:rPr>
            </w:pPr>
          </w:p>
          <w:p w:rsidR="000C36B8" w:rsidRDefault="000C36B8" w:rsidP="00732F9B">
            <w:pPr>
              <w:jc w:val="right"/>
              <w:rPr>
                <w:rFonts w:cs="Arial"/>
                <w:sz w:val="18"/>
                <w:szCs w:val="18"/>
              </w:rPr>
            </w:pPr>
          </w:p>
          <w:p w:rsidR="000C36B8" w:rsidRDefault="000C36B8" w:rsidP="00732F9B">
            <w:pPr>
              <w:jc w:val="right"/>
              <w:rPr>
                <w:rFonts w:cs="Arial"/>
                <w:sz w:val="18"/>
                <w:szCs w:val="18"/>
              </w:rPr>
            </w:pPr>
            <w:r>
              <w:rPr>
                <w:rFonts w:cs="Arial"/>
                <w:sz w:val="18"/>
                <w:szCs w:val="18"/>
              </w:rPr>
              <w:t>19,081</w:t>
            </w:r>
          </w:p>
        </w:tc>
      </w:tr>
      <w:tr w:rsidR="00F4539F" w:rsidRPr="00B54988" w:rsidTr="0092575A">
        <w:trPr>
          <w:cantSplit/>
          <w:trHeight w:val="90"/>
        </w:trPr>
        <w:tc>
          <w:tcPr>
            <w:tcW w:w="777" w:type="pct"/>
            <w:tcBorders>
              <w:bottom w:val="single" w:sz="4" w:space="0" w:color="auto"/>
            </w:tcBorders>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uto"/>
            <w:vAlign w:val="center"/>
          </w:tcPr>
          <w:p w:rsidR="00732F9B" w:rsidRDefault="00732F9B" w:rsidP="00732F9B">
            <w:pPr>
              <w:spacing w:after="0"/>
              <w:jc w:val="right"/>
              <w:rPr>
                <w:rFonts w:cs="Arial"/>
                <w:i/>
                <w:sz w:val="18"/>
                <w:szCs w:val="18"/>
              </w:rPr>
            </w:pP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r>
              <w:rPr>
                <w:rFonts w:cs="Arial"/>
                <w:sz w:val="18"/>
                <w:szCs w:val="18"/>
              </w:rPr>
              <w:t>x</w:t>
            </w:r>
          </w:p>
        </w:tc>
        <w:tc>
          <w:tcPr>
            <w:tcW w:w="154" w:type="pct"/>
            <w:tcBorders>
              <w:top w:val="single" w:sz="4" w:space="0" w:color="auto"/>
              <w:bottom w:val="single" w:sz="4" w:space="0" w:color="auto"/>
            </w:tcBorders>
            <w:shd w:val="clear" w:color="auto" w:fill="auto"/>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p>
        </w:tc>
        <w:tc>
          <w:tcPr>
            <w:tcW w:w="154"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p>
        </w:tc>
        <w:tc>
          <w:tcPr>
            <w:tcW w:w="507" w:type="pct"/>
            <w:tcBorders>
              <w:top w:val="single" w:sz="4" w:space="0" w:color="auto"/>
              <w:bottom w:val="single" w:sz="4" w:space="0" w:color="auto"/>
            </w:tcBorders>
            <w:shd w:val="clear" w:color="auto" w:fill="auto"/>
            <w:vAlign w:val="center"/>
          </w:tcPr>
          <w:p w:rsidR="00732F9B" w:rsidRPr="00B54988" w:rsidRDefault="00904932" w:rsidP="00732F9B">
            <w:pPr>
              <w:rPr>
                <w:rFonts w:cs="Arial"/>
                <w:sz w:val="18"/>
                <w:szCs w:val="18"/>
              </w:rPr>
            </w:pPr>
            <w:r>
              <w:rPr>
                <w:rFonts w:cs="Arial"/>
                <w:sz w:val="18"/>
                <w:szCs w:val="18"/>
              </w:rPr>
              <w:t>UNDP</w:t>
            </w:r>
          </w:p>
        </w:tc>
        <w:tc>
          <w:tcPr>
            <w:tcW w:w="436" w:type="pct"/>
            <w:tcBorders>
              <w:top w:val="single" w:sz="4" w:space="0" w:color="auto"/>
              <w:bottom w:val="single" w:sz="4" w:space="0" w:color="auto"/>
            </w:tcBorders>
            <w:shd w:val="clear" w:color="auto" w:fill="auto"/>
            <w:vAlign w:val="center"/>
          </w:tcPr>
          <w:p w:rsidR="00732F9B" w:rsidRPr="00B54988" w:rsidRDefault="00904932" w:rsidP="00732F9B">
            <w:pPr>
              <w:rPr>
                <w:rFonts w:cs="Arial"/>
                <w:sz w:val="18"/>
                <w:szCs w:val="18"/>
              </w:rPr>
            </w:pPr>
            <w:r>
              <w:rPr>
                <w:rFonts w:cs="Arial"/>
                <w:sz w:val="18"/>
                <w:szCs w:val="18"/>
              </w:rPr>
              <w:t>TRAC</w:t>
            </w:r>
          </w:p>
        </w:tc>
        <w:tc>
          <w:tcPr>
            <w:tcW w:w="581" w:type="pct"/>
            <w:tcBorders>
              <w:top w:val="single" w:sz="4" w:space="0" w:color="auto"/>
              <w:bottom w:val="single" w:sz="4" w:space="0" w:color="auto"/>
            </w:tcBorders>
            <w:shd w:val="clear" w:color="auto" w:fill="auto"/>
            <w:vAlign w:val="center"/>
          </w:tcPr>
          <w:p w:rsidR="00732F9B" w:rsidRPr="00B54988" w:rsidRDefault="00732F9B" w:rsidP="00732F9B">
            <w:pPr>
              <w:rPr>
                <w:rFonts w:cs="Arial"/>
                <w:sz w:val="18"/>
                <w:szCs w:val="18"/>
              </w:rPr>
            </w:pPr>
            <w:r>
              <w:rPr>
                <w:rFonts w:cs="Arial"/>
                <w:sz w:val="18"/>
                <w:szCs w:val="18"/>
              </w:rPr>
              <w:t>DPC (31%)</w:t>
            </w:r>
          </w:p>
        </w:tc>
        <w:tc>
          <w:tcPr>
            <w:tcW w:w="598" w:type="pct"/>
            <w:tcBorders>
              <w:top w:val="single" w:sz="4" w:space="0" w:color="auto"/>
              <w:bottom w:val="single" w:sz="4" w:space="0" w:color="auto"/>
            </w:tcBorders>
            <w:shd w:val="clear" w:color="auto" w:fill="auto"/>
          </w:tcPr>
          <w:p w:rsidR="00732F9B" w:rsidRDefault="00732F9B" w:rsidP="00732F9B">
            <w:pPr>
              <w:jc w:val="right"/>
              <w:rPr>
                <w:rFonts w:cs="Arial"/>
                <w:sz w:val="18"/>
                <w:szCs w:val="18"/>
              </w:rPr>
            </w:pPr>
            <w:r>
              <w:rPr>
                <w:rFonts w:cs="Arial"/>
                <w:sz w:val="18"/>
                <w:szCs w:val="18"/>
              </w:rPr>
              <w:t>4,481</w:t>
            </w:r>
          </w:p>
        </w:tc>
      </w:tr>
      <w:tr w:rsidR="00F4539F" w:rsidRPr="00B54988" w:rsidTr="0092575A">
        <w:trPr>
          <w:cantSplit/>
          <w:trHeight w:val="90"/>
        </w:trPr>
        <w:tc>
          <w:tcPr>
            <w:tcW w:w="777" w:type="pct"/>
            <w:tcBorders>
              <w:bottom w:val="single" w:sz="4" w:space="0" w:color="auto"/>
            </w:tcBorders>
            <w:shd w:val="clear" w:color="auto" w:fill="CCCCCC"/>
          </w:tcPr>
          <w:p w:rsidR="00732F9B" w:rsidRPr="00B54988" w:rsidRDefault="00732F9B" w:rsidP="00732F9B">
            <w:pPr>
              <w:rPr>
                <w:rFonts w:cs="Arial"/>
                <w:sz w:val="18"/>
                <w:szCs w:val="18"/>
              </w:rPr>
            </w:pPr>
          </w:p>
        </w:tc>
        <w:tc>
          <w:tcPr>
            <w:tcW w:w="1177"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spacing w:after="0"/>
              <w:jc w:val="right"/>
              <w:rPr>
                <w:rFonts w:cs="Arial"/>
                <w:b/>
                <w:bCs/>
                <w:i/>
                <w:sz w:val="18"/>
                <w:szCs w:val="18"/>
              </w:rPr>
            </w:pPr>
            <w:r w:rsidRPr="00732F9B">
              <w:rPr>
                <w:rFonts w:cs="Arial"/>
                <w:b/>
                <w:bCs/>
                <w:i/>
                <w:sz w:val="18"/>
                <w:szCs w:val="18"/>
              </w:rPr>
              <w:t>Sub-total</w:t>
            </w: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154"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507"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436"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581" w:type="pct"/>
            <w:tcBorders>
              <w:top w:val="single" w:sz="4" w:space="0" w:color="auto"/>
              <w:bottom w:val="single" w:sz="4" w:space="0" w:color="auto"/>
            </w:tcBorders>
            <w:shd w:val="clear" w:color="auto" w:fill="ACB9CA" w:themeFill="text2" w:themeFillTint="66"/>
            <w:vAlign w:val="center"/>
          </w:tcPr>
          <w:p w:rsidR="00732F9B" w:rsidRPr="00732F9B" w:rsidRDefault="00732F9B" w:rsidP="00732F9B">
            <w:pPr>
              <w:rPr>
                <w:rFonts w:cs="Arial"/>
                <w:b/>
                <w:bCs/>
                <w:i/>
                <w:sz w:val="18"/>
                <w:szCs w:val="18"/>
              </w:rPr>
            </w:pPr>
          </w:p>
        </w:tc>
        <w:tc>
          <w:tcPr>
            <w:tcW w:w="598" w:type="pct"/>
            <w:tcBorders>
              <w:top w:val="single" w:sz="4" w:space="0" w:color="auto"/>
              <w:bottom w:val="single" w:sz="4" w:space="0" w:color="auto"/>
            </w:tcBorders>
            <w:shd w:val="clear" w:color="auto" w:fill="ACB9CA" w:themeFill="text2" w:themeFillTint="66"/>
          </w:tcPr>
          <w:p w:rsidR="00732F9B" w:rsidRPr="00732F9B" w:rsidRDefault="00732F9B" w:rsidP="00732F9B">
            <w:pPr>
              <w:jc w:val="right"/>
              <w:rPr>
                <w:rFonts w:cs="Arial"/>
                <w:b/>
                <w:bCs/>
                <w:i/>
                <w:sz w:val="18"/>
                <w:szCs w:val="18"/>
              </w:rPr>
            </w:pPr>
            <w:r w:rsidRPr="00732F9B">
              <w:rPr>
                <w:rFonts w:cs="Arial"/>
                <w:b/>
                <w:bCs/>
                <w:i/>
                <w:sz w:val="18"/>
                <w:szCs w:val="18"/>
              </w:rPr>
              <w:t>88,562</w:t>
            </w:r>
          </w:p>
        </w:tc>
      </w:tr>
      <w:tr w:rsidR="00F4539F" w:rsidRPr="00B54988" w:rsidTr="0092575A">
        <w:trPr>
          <w:cantSplit/>
          <w:trHeight w:val="90"/>
        </w:trPr>
        <w:tc>
          <w:tcPr>
            <w:tcW w:w="777" w:type="pct"/>
            <w:shd w:val="clear" w:color="auto" w:fill="CCCCCC"/>
          </w:tcPr>
          <w:p w:rsidR="00732F9B" w:rsidRPr="00732F9B" w:rsidRDefault="00732F9B" w:rsidP="00732F9B">
            <w:pPr>
              <w:rPr>
                <w:rFonts w:cs="Arial"/>
                <w:b/>
                <w:bCs/>
                <w:sz w:val="18"/>
                <w:szCs w:val="18"/>
              </w:rPr>
            </w:pPr>
            <w:r w:rsidRPr="00732F9B">
              <w:rPr>
                <w:rFonts w:cs="Arial"/>
                <w:b/>
                <w:bCs/>
                <w:sz w:val="18"/>
                <w:szCs w:val="18"/>
              </w:rPr>
              <w:t>TOTAL</w:t>
            </w:r>
          </w:p>
        </w:tc>
        <w:tc>
          <w:tcPr>
            <w:tcW w:w="1177" w:type="pct"/>
            <w:tcBorders>
              <w:right w:val="nil"/>
            </w:tcBorders>
            <w:shd w:val="thinDiagCross" w:color="auto" w:fill="CCCCCC"/>
          </w:tcPr>
          <w:p w:rsidR="00732F9B" w:rsidRPr="00B54988" w:rsidRDefault="00732F9B" w:rsidP="00732F9B">
            <w:pPr>
              <w:rPr>
                <w:rFonts w:cs="Arial"/>
                <w:sz w:val="18"/>
                <w:szCs w:val="18"/>
              </w:rPr>
            </w:pPr>
          </w:p>
        </w:tc>
        <w:tc>
          <w:tcPr>
            <w:tcW w:w="154" w:type="pct"/>
            <w:tcBorders>
              <w:left w:val="nil"/>
              <w:right w:val="nil"/>
            </w:tcBorders>
            <w:shd w:val="thinDiagCross" w:color="auto" w:fill="CCCCCC"/>
          </w:tcPr>
          <w:p w:rsidR="00732F9B" w:rsidRPr="00B54988" w:rsidRDefault="00732F9B" w:rsidP="00732F9B">
            <w:pPr>
              <w:rPr>
                <w:rFonts w:cs="Arial"/>
                <w:sz w:val="18"/>
                <w:szCs w:val="18"/>
              </w:rPr>
            </w:pPr>
          </w:p>
        </w:tc>
        <w:tc>
          <w:tcPr>
            <w:tcW w:w="154" w:type="pct"/>
            <w:tcBorders>
              <w:left w:val="nil"/>
              <w:right w:val="nil"/>
            </w:tcBorders>
            <w:shd w:val="thinDiagCross" w:color="auto" w:fill="CCCCCC"/>
          </w:tcPr>
          <w:p w:rsidR="00732F9B" w:rsidRPr="00B54988" w:rsidRDefault="00732F9B" w:rsidP="00732F9B">
            <w:pPr>
              <w:rPr>
                <w:rFonts w:cs="Arial"/>
                <w:sz w:val="18"/>
                <w:szCs w:val="18"/>
              </w:rPr>
            </w:pPr>
          </w:p>
        </w:tc>
        <w:tc>
          <w:tcPr>
            <w:tcW w:w="154" w:type="pct"/>
            <w:tcBorders>
              <w:left w:val="nil"/>
              <w:right w:val="nil"/>
            </w:tcBorders>
            <w:shd w:val="thinDiagCross" w:color="auto" w:fill="CCCCCC"/>
          </w:tcPr>
          <w:p w:rsidR="00732F9B" w:rsidRPr="00B54988" w:rsidRDefault="00732F9B" w:rsidP="00732F9B">
            <w:pPr>
              <w:rPr>
                <w:rFonts w:cs="Arial"/>
                <w:sz w:val="18"/>
                <w:szCs w:val="18"/>
              </w:rPr>
            </w:pPr>
          </w:p>
        </w:tc>
        <w:tc>
          <w:tcPr>
            <w:tcW w:w="154" w:type="pct"/>
            <w:tcBorders>
              <w:left w:val="nil"/>
              <w:right w:val="nil"/>
            </w:tcBorders>
            <w:shd w:val="thinDiagCross" w:color="auto" w:fill="CCCCCC"/>
          </w:tcPr>
          <w:p w:rsidR="00732F9B" w:rsidRPr="00B54988" w:rsidRDefault="00732F9B" w:rsidP="00732F9B">
            <w:pPr>
              <w:rPr>
                <w:rFonts w:cs="Arial"/>
                <w:sz w:val="18"/>
                <w:szCs w:val="18"/>
              </w:rPr>
            </w:pPr>
          </w:p>
        </w:tc>
        <w:tc>
          <w:tcPr>
            <w:tcW w:w="154" w:type="pct"/>
            <w:tcBorders>
              <w:left w:val="nil"/>
              <w:right w:val="nil"/>
            </w:tcBorders>
            <w:shd w:val="thinDiagCross" w:color="auto" w:fill="CCCCCC"/>
          </w:tcPr>
          <w:p w:rsidR="00732F9B" w:rsidRPr="00B54988" w:rsidRDefault="00732F9B" w:rsidP="00732F9B">
            <w:pPr>
              <w:rPr>
                <w:rFonts w:cs="Arial"/>
                <w:sz w:val="18"/>
                <w:szCs w:val="18"/>
              </w:rPr>
            </w:pPr>
          </w:p>
        </w:tc>
        <w:tc>
          <w:tcPr>
            <w:tcW w:w="154" w:type="pct"/>
            <w:tcBorders>
              <w:left w:val="nil"/>
              <w:right w:val="nil"/>
            </w:tcBorders>
            <w:shd w:val="thinDiagCross" w:color="auto" w:fill="CCCCCC"/>
          </w:tcPr>
          <w:p w:rsidR="00732F9B" w:rsidRPr="00B54988" w:rsidRDefault="00732F9B" w:rsidP="00732F9B">
            <w:pPr>
              <w:rPr>
                <w:rFonts w:cs="Arial"/>
                <w:sz w:val="18"/>
                <w:szCs w:val="18"/>
              </w:rPr>
            </w:pPr>
          </w:p>
        </w:tc>
        <w:tc>
          <w:tcPr>
            <w:tcW w:w="507" w:type="pct"/>
            <w:tcBorders>
              <w:left w:val="nil"/>
              <w:right w:val="nil"/>
            </w:tcBorders>
            <w:shd w:val="thinDiagCross" w:color="auto" w:fill="CCCCCC"/>
          </w:tcPr>
          <w:p w:rsidR="00732F9B" w:rsidRPr="00B54988" w:rsidRDefault="00732F9B" w:rsidP="00732F9B">
            <w:pPr>
              <w:rPr>
                <w:rFonts w:cs="Arial"/>
                <w:sz w:val="18"/>
                <w:szCs w:val="18"/>
              </w:rPr>
            </w:pPr>
          </w:p>
        </w:tc>
        <w:tc>
          <w:tcPr>
            <w:tcW w:w="436" w:type="pct"/>
            <w:tcBorders>
              <w:left w:val="nil"/>
            </w:tcBorders>
            <w:shd w:val="thinDiagCross" w:color="auto" w:fill="CCCCCC"/>
          </w:tcPr>
          <w:p w:rsidR="00732F9B" w:rsidRPr="00B54988" w:rsidRDefault="00732F9B" w:rsidP="00732F9B">
            <w:pPr>
              <w:rPr>
                <w:rFonts w:cs="Arial"/>
                <w:sz w:val="18"/>
                <w:szCs w:val="18"/>
              </w:rPr>
            </w:pPr>
          </w:p>
        </w:tc>
        <w:tc>
          <w:tcPr>
            <w:tcW w:w="581" w:type="pct"/>
            <w:shd w:val="clear" w:color="auto" w:fill="CCCCCC"/>
          </w:tcPr>
          <w:p w:rsidR="00732F9B" w:rsidRPr="00B54988" w:rsidRDefault="00732F9B" w:rsidP="00732F9B">
            <w:pPr>
              <w:rPr>
                <w:rFonts w:cs="Arial"/>
                <w:sz w:val="18"/>
                <w:szCs w:val="18"/>
              </w:rPr>
            </w:pPr>
          </w:p>
        </w:tc>
        <w:tc>
          <w:tcPr>
            <w:tcW w:w="598" w:type="pct"/>
            <w:shd w:val="clear" w:color="auto" w:fill="CCCCCC"/>
          </w:tcPr>
          <w:p w:rsidR="00732F9B" w:rsidRPr="001F6791" w:rsidRDefault="00090E07" w:rsidP="00732F9B">
            <w:pPr>
              <w:jc w:val="right"/>
              <w:rPr>
                <w:rFonts w:cs="Arial"/>
                <w:b/>
                <w:bCs/>
                <w:sz w:val="18"/>
                <w:szCs w:val="18"/>
              </w:rPr>
            </w:pPr>
            <w:r>
              <w:rPr>
                <w:rFonts w:cs="Arial"/>
                <w:b/>
                <w:bCs/>
                <w:sz w:val="18"/>
                <w:szCs w:val="18"/>
              </w:rPr>
              <w:t>5</w:t>
            </w:r>
            <w:r w:rsidR="00FB4FA2">
              <w:rPr>
                <w:rFonts w:cs="Arial"/>
                <w:b/>
                <w:bCs/>
                <w:sz w:val="18"/>
                <w:szCs w:val="18"/>
              </w:rPr>
              <w:t>,</w:t>
            </w:r>
            <w:r w:rsidR="00AF3EB7">
              <w:rPr>
                <w:rFonts w:cs="Arial"/>
                <w:b/>
                <w:bCs/>
                <w:sz w:val="18"/>
                <w:szCs w:val="18"/>
              </w:rPr>
              <w:t>82</w:t>
            </w:r>
            <w:r w:rsidR="00FB4FA2">
              <w:rPr>
                <w:rFonts w:cs="Arial"/>
                <w:b/>
                <w:bCs/>
                <w:sz w:val="18"/>
                <w:szCs w:val="18"/>
              </w:rPr>
              <w:t>4,600</w:t>
            </w:r>
          </w:p>
        </w:tc>
      </w:tr>
    </w:tbl>
    <w:p w:rsidR="000C4DDD" w:rsidRDefault="000C4DDD" w:rsidP="000C4DDD"/>
    <w:p w:rsidR="000C4DDD" w:rsidRDefault="000C4DDD" w:rsidP="000C4DDD"/>
    <w:p w:rsidR="000C4DDD" w:rsidRDefault="000C4DDD" w:rsidP="000C4DDD"/>
    <w:p w:rsidR="006703D0" w:rsidRDefault="006703D0" w:rsidP="00D109C4"/>
    <w:sectPr w:rsidR="006703D0" w:rsidSect="00D109C4">
      <w:headerReference w:type="first" r:id="rId17"/>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06" w:rsidRDefault="00A46C06">
      <w:r>
        <w:separator/>
      </w:r>
    </w:p>
  </w:endnote>
  <w:endnote w:type="continuationSeparator" w:id="0">
    <w:p w:rsidR="00A46C06" w:rsidRDefault="00A4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DC" w:rsidRDefault="00B101DC"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1DC" w:rsidRDefault="00B10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DC" w:rsidRDefault="00B101DC"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C81BB1">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06" w:rsidRDefault="00A46C06">
      <w:r>
        <w:separator/>
      </w:r>
    </w:p>
  </w:footnote>
  <w:footnote w:type="continuationSeparator" w:id="0">
    <w:p w:rsidR="00A46C06" w:rsidRDefault="00A46C06">
      <w:r>
        <w:continuationSeparator/>
      </w:r>
    </w:p>
  </w:footnote>
  <w:footnote w:id="1">
    <w:p w:rsidR="00EB608B" w:rsidRPr="00D8617F" w:rsidRDefault="00EB608B" w:rsidP="00EB608B">
      <w:pPr>
        <w:pStyle w:val="FootnoteText"/>
        <w:rPr>
          <w:rFonts w:asciiTheme="minorHAnsi" w:hAnsiTheme="minorHAnsi" w:cstheme="minorHAnsi"/>
        </w:rPr>
      </w:pPr>
      <w:r w:rsidRPr="00D8617F">
        <w:rPr>
          <w:rStyle w:val="FootnoteReference"/>
        </w:rPr>
        <w:footnoteRef/>
      </w:r>
      <w:r w:rsidRPr="00D8617F">
        <w:rPr>
          <w:rStyle w:val="FootnoteReference"/>
        </w:rPr>
        <w:t xml:space="preserve"> </w:t>
      </w:r>
      <w:hyperlink r:id="rId1" w:history="1">
        <w:r w:rsidRPr="00D8617F">
          <w:rPr>
            <w:rStyle w:val="FootnoteReference"/>
            <w:rFonts w:asciiTheme="minorHAnsi" w:hAnsiTheme="minorHAnsi" w:cstheme="minorHAnsi"/>
            <w:sz w:val="20"/>
          </w:rPr>
          <w:t>http://documents1.worldbank.org/curated/en/806001593183687694/pdf/Myanmar-Economic-Monitor-Myanmar-in-the-Time-of-COVID-19.pdf</w:t>
        </w:r>
      </w:hyperlink>
    </w:p>
  </w:footnote>
  <w:footnote w:id="2">
    <w:p w:rsidR="00B101DC" w:rsidRPr="00D8617F" w:rsidRDefault="00B101DC">
      <w:pPr>
        <w:pStyle w:val="FootnoteText"/>
        <w:rPr>
          <w:rFonts w:asciiTheme="minorHAnsi" w:hAnsiTheme="minorHAnsi" w:cstheme="minorHAnsi"/>
          <w:sz w:val="20"/>
        </w:rPr>
      </w:pPr>
      <w:r w:rsidRPr="00D8617F">
        <w:rPr>
          <w:rStyle w:val="FootnoteReference"/>
          <w:rFonts w:asciiTheme="minorHAnsi" w:hAnsiTheme="minorHAnsi" w:cstheme="minorHAnsi"/>
          <w:sz w:val="20"/>
        </w:rPr>
        <w:footnoteRef/>
      </w:r>
      <w:r w:rsidRPr="00D8617F">
        <w:rPr>
          <w:rFonts w:asciiTheme="minorHAnsi" w:hAnsiTheme="minorHAnsi" w:cstheme="minorHAnsi"/>
          <w:sz w:val="20"/>
        </w:rPr>
        <w:t xml:space="preserve"> Maximum 18 months</w:t>
      </w:r>
    </w:p>
  </w:footnote>
  <w:footnote w:id="3">
    <w:p w:rsidR="00457B97" w:rsidRPr="00D8617F" w:rsidRDefault="00457B97" w:rsidP="00457B97">
      <w:pPr>
        <w:pStyle w:val="CommentText"/>
        <w:rPr>
          <w:rFonts w:asciiTheme="minorHAnsi" w:hAnsiTheme="minorHAnsi" w:cstheme="minorHAnsi"/>
          <w:sz w:val="20"/>
          <w:lang w:val="en-US"/>
        </w:rPr>
      </w:pPr>
      <w:r w:rsidRPr="00D8617F">
        <w:rPr>
          <w:rStyle w:val="FootnoteReference"/>
          <w:rFonts w:ascii="Courier" w:hAnsi="Courier"/>
          <w:sz w:val="20"/>
          <w:lang w:val="en-US"/>
        </w:rPr>
        <w:footnoteRef/>
      </w:r>
      <w:r w:rsidRPr="00D8617F">
        <w:rPr>
          <w:rFonts w:asciiTheme="minorHAnsi" w:hAnsiTheme="minorHAnsi" w:cstheme="minorHAnsi"/>
          <w:sz w:val="20"/>
          <w:lang w:val="en-US"/>
        </w:rPr>
        <w:t xml:space="preserve"> USD 60,000 is from Regional Catalytic Digital Transformation project (TRAC 2). While amount is included here, </w:t>
      </w:r>
      <w:r w:rsidR="008D0998" w:rsidRPr="00D8617F">
        <w:rPr>
          <w:rFonts w:asciiTheme="minorHAnsi" w:hAnsiTheme="minorHAnsi" w:cstheme="minorHAnsi"/>
          <w:sz w:val="20"/>
          <w:lang w:val="en-US"/>
        </w:rPr>
        <w:t xml:space="preserve">it will be budgeted against the Regional Project </w:t>
      </w:r>
    </w:p>
    <w:p w:rsidR="00457B97" w:rsidRDefault="00457B9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DC" w:rsidRPr="00453D4C" w:rsidRDefault="00B101DC"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DC" w:rsidRPr="00302288" w:rsidRDefault="00B101DC">
    <w:pPr>
      <w:pStyle w:val="Header"/>
      <w:rPr>
        <w:b/>
        <w:szCs w:val="22"/>
      </w:rPr>
    </w:pPr>
    <w:r w:rsidRPr="00302288">
      <w:rPr>
        <w:b/>
        <w:szCs w:val="22"/>
      </w:rPr>
      <w:t>United Nations Development Programme</w:t>
    </w:r>
    <w:r>
      <w:rPr>
        <w:noProof/>
        <w:lang w:val="en-US"/>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1"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1DC" w:rsidRDefault="00B101DC">
    <w:pPr>
      <w:pStyle w:val="Header"/>
    </w:pPr>
  </w:p>
  <w:p w:rsidR="00B101DC" w:rsidRDefault="00B101DC">
    <w:pPr>
      <w:pStyle w:val="Header"/>
    </w:pPr>
  </w:p>
  <w:p w:rsidR="00B101DC" w:rsidRDefault="00B101DC">
    <w:pPr>
      <w:pStyle w:val="Header"/>
    </w:pPr>
  </w:p>
  <w:p w:rsidR="00B101DC" w:rsidRDefault="00B10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DC" w:rsidRDefault="00B101DC">
    <w:pPr>
      <w:pStyle w:val="Header"/>
      <w:rPr>
        <w:b/>
        <w:szCs w:val="22"/>
      </w:rPr>
    </w:pPr>
  </w:p>
  <w:p w:rsidR="00B101DC" w:rsidRPr="00DB520F" w:rsidRDefault="00B101DC">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abstractNum w:abstractNumId="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B357D"/>
    <w:multiLevelType w:val="hybridMultilevel"/>
    <w:tmpl w:val="6DF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A7561"/>
    <w:multiLevelType w:val="multilevel"/>
    <w:tmpl w:val="082A75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3C0386"/>
    <w:multiLevelType w:val="hybridMultilevel"/>
    <w:tmpl w:val="A050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77B91"/>
    <w:multiLevelType w:val="hybridMultilevel"/>
    <w:tmpl w:val="AE3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D7F49"/>
    <w:multiLevelType w:val="hybridMultilevel"/>
    <w:tmpl w:val="8E725316"/>
    <w:lvl w:ilvl="0" w:tplc="59D0E43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95F52"/>
    <w:multiLevelType w:val="hybridMultilevel"/>
    <w:tmpl w:val="4012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C3F41"/>
    <w:multiLevelType w:val="hybridMultilevel"/>
    <w:tmpl w:val="EB3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4854A3"/>
    <w:multiLevelType w:val="hybridMultilevel"/>
    <w:tmpl w:val="51385554"/>
    <w:lvl w:ilvl="0" w:tplc="740EC26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FC778E"/>
    <w:multiLevelType w:val="multilevel"/>
    <w:tmpl w:val="A35A4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4E0821"/>
    <w:multiLevelType w:val="hybridMultilevel"/>
    <w:tmpl w:val="25467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00E4967"/>
    <w:multiLevelType w:val="hybridMultilevel"/>
    <w:tmpl w:val="99467BEC"/>
    <w:lvl w:ilvl="0" w:tplc="98A2235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BABAE94A">
      <w:numFmt w:val="bullet"/>
      <w:lvlText w:val="•"/>
      <w:lvlJc w:val="left"/>
      <w:pPr>
        <w:ind w:left="2880" w:hanging="720"/>
      </w:pPr>
      <w:rPr>
        <w:rFonts w:ascii="Verdana" w:eastAsia="MS Mincho" w:hAnsi="Verdana"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8446E8"/>
    <w:multiLevelType w:val="hybridMultilevel"/>
    <w:tmpl w:val="2B2A3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366D5"/>
    <w:multiLevelType w:val="hybridMultilevel"/>
    <w:tmpl w:val="6C84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A4D97"/>
    <w:multiLevelType w:val="hybridMultilevel"/>
    <w:tmpl w:val="A41065C4"/>
    <w:lvl w:ilvl="0" w:tplc="59D0E43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C568B"/>
    <w:multiLevelType w:val="hybridMultilevel"/>
    <w:tmpl w:val="CD0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14"/>
  </w:num>
  <w:num w:numId="3">
    <w:abstractNumId w:val="20"/>
  </w:num>
  <w:num w:numId="4">
    <w:abstractNumId w:val="15"/>
  </w:num>
  <w:num w:numId="5">
    <w:abstractNumId w:val="23"/>
  </w:num>
  <w:num w:numId="6">
    <w:abstractNumId w:val="12"/>
  </w:num>
  <w:num w:numId="7">
    <w:abstractNumId w:val="11"/>
  </w:num>
  <w:num w:numId="8">
    <w:abstractNumId w:val="4"/>
  </w:num>
  <w:num w:numId="9">
    <w:abstractNumId w:val="10"/>
  </w:num>
  <w:num w:numId="10">
    <w:abstractNumId w:val="0"/>
  </w:num>
  <w:num w:numId="11">
    <w:abstractNumId w:val="9"/>
  </w:num>
  <w:num w:numId="12">
    <w:abstractNumId w:val="1"/>
  </w:num>
  <w:num w:numId="13">
    <w:abstractNumId w:val="17"/>
  </w:num>
  <w:num w:numId="14">
    <w:abstractNumId w:val="19"/>
  </w:num>
  <w:num w:numId="15">
    <w:abstractNumId w:val="6"/>
  </w:num>
  <w:num w:numId="16">
    <w:abstractNumId w:val="22"/>
  </w:num>
  <w:num w:numId="17">
    <w:abstractNumId w:val="3"/>
  </w:num>
  <w:num w:numId="18">
    <w:abstractNumId w:val="8"/>
  </w:num>
  <w:num w:numId="19">
    <w:abstractNumId w:val="18"/>
  </w:num>
  <w:num w:numId="20">
    <w:abstractNumId w:val="13"/>
  </w:num>
  <w:num w:numId="21">
    <w:abstractNumId w:val="2"/>
  </w:num>
  <w:num w:numId="22">
    <w:abstractNumId w:val="7"/>
  </w:num>
  <w:num w:numId="23">
    <w:abstractNumId w:val="16"/>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2061"/>
    <w:rsid w:val="0000725F"/>
    <w:rsid w:val="000072D7"/>
    <w:rsid w:val="000100BE"/>
    <w:rsid w:val="000107A9"/>
    <w:rsid w:val="00012099"/>
    <w:rsid w:val="00021778"/>
    <w:rsid w:val="00022A7C"/>
    <w:rsid w:val="00031E16"/>
    <w:rsid w:val="000429A4"/>
    <w:rsid w:val="00044654"/>
    <w:rsid w:val="00044655"/>
    <w:rsid w:val="00050EC4"/>
    <w:rsid w:val="00055972"/>
    <w:rsid w:val="00061561"/>
    <w:rsid w:val="00070C01"/>
    <w:rsid w:val="000748FE"/>
    <w:rsid w:val="00077787"/>
    <w:rsid w:val="0008309A"/>
    <w:rsid w:val="000842A3"/>
    <w:rsid w:val="00090E07"/>
    <w:rsid w:val="000A0830"/>
    <w:rsid w:val="000A0EF3"/>
    <w:rsid w:val="000A4B3B"/>
    <w:rsid w:val="000A60FE"/>
    <w:rsid w:val="000C36B8"/>
    <w:rsid w:val="000C4DDD"/>
    <w:rsid w:val="000D194D"/>
    <w:rsid w:val="000E506E"/>
    <w:rsid w:val="001040F6"/>
    <w:rsid w:val="00110252"/>
    <w:rsid w:val="00111883"/>
    <w:rsid w:val="00115998"/>
    <w:rsid w:val="00115EED"/>
    <w:rsid w:val="00123AFD"/>
    <w:rsid w:val="001274AD"/>
    <w:rsid w:val="00133C14"/>
    <w:rsid w:val="00143F97"/>
    <w:rsid w:val="00146350"/>
    <w:rsid w:val="00147970"/>
    <w:rsid w:val="0015373A"/>
    <w:rsid w:val="00162019"/>
    <w:rsid w:val="00167101"/>
    <w:rsid w:val="00190DD8"/>
    <w:rsid w:val="001914E6"/>
    <w:rsid w:val="00194BA9"/>
    <w:rsid w:val="00197CD5"/>
    <w:rsid w:val="00197DE6"/>
    <w:rsid w:val="001A1150"/>
    <w:rsid w:val="001A5A06"/>
    <w:rsid w:val="001B14E4"/>
    <w:rsid w:val="001B6636"/>
    <w:rsid w:val="001B7215"/>
    <w:rsid w:val="001B7A57"/>
    <w:rsid w:val="001C11EA"/>
    <w:rsid w:val="001C5460"/>
    <w:rsid w:val="001D0B24"/>
    <w:rsid w:val="001D0F8F"/>
    <w:rsid w:val="001D352D"/>
    <w:rsid w:val="001F3F37"/>
    <w:rsid w:val="001F51F2"/>
    <w:rsid w:val="001F6791"/>
    <w:rsid w:val="00204E38"/>
    <w:rsid w:val="00206E96"/>
    <w:rsid w:val="002078AC"/>
    <w:rsid w:val="00216441"/>
    <w:rsid w:val="00221CCB"/>
    <w:rsid w:val="00222066"/>
    <w:rsid w:val="00226D1B"/>
    <w:rsid w:val="002278E6"/>
    <w:rsid w:val="00233370"/>
    <w:rsid w:val="00246539"/>
    <w:rsid w:val="00247680"/>
    <w:rsid w:val="00251FF3"/>
    <w:rsid w:val="00252180"/>
    <w:rsid w:val="00254F75"/>
    <w:rsid w:val="002663ED"/>
    <w:rsid w:val="00267F0D"/>
    <w:rsid w:val="00270DE8"/>
    <w:rsid w:val="00272D83"/>
    <w:rsid w:val="00274AD6"/>
    <w:rsid w:val="0028353E"/>
    <w:rsid w:val="00285C8C"/>
    <w:rsid w:val="002866AB"/>
    <w:rsid w:val="00294FFA"/>
    <w:rsid w:val="002960DE"/>
    <w:rsid w:val="002A6344"/>
    <w:rsid w:val="002A7441"/>
    <w:rsid w:val="002A7C05"/>
    <w:rsid w:val="002B5C08"/>
    <w:rsid w:val="002C133E"/>
    <w:rsid w:val="002D17F8"/>
    <w:rsid w:val="002D49DD"/>
    <w:rsid w:val="002D7ADF"/>
    <w:rsid w:val="00302288"/>
    <w:rsid w:val="0030798F"/>
    <w:rsid w:val="00314B45"/>
    <w:rsid w:val="00321457"/>
    <w:rsid w:val="00323613"/>
    <w:rsid w:val="003315F6"/>
    <w:rsid w:val="00335154"/>
    <w:rsid w:val="00343E7B"/>
    <w:rsid w:val="00355EC7"/>
    <w:rsid w:val="00356A61"/>
    <w:rsid w:val="00362030"/>
    <w:rsid w:val="003714D3"/>
    <w:rsid w:val="003747AD"/>
    <w:rsid w:val="003804D0"/>
    <w:rsid w:val="00381E2B"/>
    <w:rsid w:val="00385C5F"/>
    <w:rsid w:val="0038695C"/>
    <w:rsid w:val="00386971"/>
    <w:rsid w:val="00387B6C"/>
    <w:rsid w:val="0039374D"/>
    <w:rsid w:val="00394C21"/>
    <w:rsid w:val="0039552E"/>
    <w:rsid w:val="00396601"/>
    <w:rsid w:val="00396EB2"/>
    <w:rsid w:val="003A2BAB"/>
    <w:rsid w:val="003B3A33"/>
    <w:rsid w:val="003B5E62"/>
    <w:rsid w:val="003B5FFD"/>
    <w:rsid w:val="003B6190"/>
    <w:rsid w:val="003B65A7"/>
    <w:rsid w:val="003C1649"/>
    <w:rsid w:val="003D030D"/>
    <w:rsid w:val="003E3611"/>
    <w:rsid w:val="003E3738"/>
    <w:rsid w:val="003E440D"/>
    <w:rsid w:val="003E6852"/>
    <w:rsid w:val="003F2425"/>
    <w:rsid w:val="003F48A1"/>
    <w:rsid w:val="003F602C"/>
    <w:rsid w:val="003F7738"/>
    <w:rsid w:val="003F77BC"/>
    <w:rsid w:val="0040232E"/>
    <w:rsid w:val="00406998"/>
    <w:rsid w:val="00412AF4"/>
    <w:rsid w:val="0041753A"/>
    <w:rsid w:val="004214DC"/>
    <w:rsid w:val="0043121A"/>
    <w:rsid w:val="00432A1B"/>
    <w:rsid w:val="00433EBF"/>
    <w:rsid w:val="004362C6"/>
    <w:rsid w:val="004420CF"/>
    <w:rsid w:val="00443833"/>
    <w:rsid w:val="00445633"/>
    <w:rsid w:val="004501B9"/>
    <w:rsid w:val="00453D4C"/>
    <w:rsid w:val="004567ED"/>
    <w:rsid w:val="00457B97"/>
    <w:rsid w:val="0049415E"/>
    <w:rsid w:val="004A1D09"/>
    <w:rsid w:val="004A7515"/>
    <w:rsid w:val="004B4478"/>
    <w:rsid w:val="004B6192"/>
    <w:rsid w:val="004B7875"/>
    <w:rsid w:val="004C427B"/>
    <w:rsid w:val="004C6454"/>
    <w:rsid w:val="004D0110"/>
    <w:rsid w:val="004D16E4"/>
    <w:rsid w:val="004D2228"/>
    <w:rsid w:val="004D3BC3"/>
    <w:rsid w:val="004E3351"/>
    <w:rsid w:val="004F2706"/>
    <w:rsid w:val="004F2A0D"/>
    <w:rsid w:val="00500867"/>
    <w:rsid w:val="00500E4D"/>
    <w:rsid w:val="00504B0B"/>
    <w:rsid w:val="00504E98"/>
    <w:rsid w:val="005106F3"/>
    <w:rsid w:val="005125E8"/>
    <w:rsid w:val="005207E8"/>
    <w:rsid w:val="00521044"/>
    <w:rsid w:val="00521FA0"/>
    <w:rsid w:val="0052219F"/>
    <w:rsid w:val="005276CD"/>
    <w:rsid w:val="005279BA"/>
    <w:rsid w:val="00527CB1"/>
    <w:rsid w:val="00541385"/>
    <w:rsid w:val="005437BF"/>
    <w:rsid w:val="00545392"/>
    <w:rsid w:val="005618FB"/>
    <w:rsid w:val="00561DC2"/>
    <w:rsid w:val="00567D3E"/>
    <w:rsid w:val="005716BE"/>
    <w:rsid w:val="005722AF"/>
    <w:rsid w:val="00573FB1"/>
    <w:rsid w:val="00583371"/>
    <w:rsid w:val="005859CD"/>
    <w:rsid w:val="00586716"/>
    <w:rsid w:val="0059170E"/>
    <w:rsid w:val="00591C90"/>
    <w:rsid w:val="00597228"/>
    <w:rsid w:val="005A1DFE"/>
    <w:rsid w:val="005A3ECB"/>
    <w:rsid w:val="005A5C83"/>
    <w:rsid w:val="005A7714"/>
    <w:rsid w:val="005B45FB"/>
    <w:rsid w:val="005C44F6"/>
    <w:rsid w:val="005C5F03"/>
    <w:rsid w:val="005F41A2"/>
    <w:rsid w:val="0060142E"/>
    <w:rsid w:val="00603A45"/>
    <w:rsid w:val="00603C81"/>
    <w:rsid w:val="00606DFB"/>
    <w:rsid w:val="00611849"/>
    <w:rsid w:val="00613EC1"/>
    <w:rsid w:val="00615FEA"/>
    <w:rsid w:val="00620938"/>
    <w:rsid w:val="006258F0"/>
    <w:rsid w:val="00626B6E"/>
    <w:rsid w:val="00634410"/>
    <w:rsid w:val="006349F4"/>
    <w:rsid w:val="00634C6E"/>
    <w:rsid w:val="00636A09"/>
    <w:rsid w:val="00637CD6"/>
    <w:rsid w:val="006428D0"/>
    <w:rsid w:val="006433F6"/>
    <w:rsid w:val="00651B3E"/>
    <w:rsid w:val="00652D40"/>
    <w:rsid w:val="00655B32"/>
    <w:rsid w:val="00660F7E"/>
    <w:rsid w:val="006615C8"/>
    <w:rsid w:val="00665FAC"/>
    <w:rsid w:val="006703D0"/>
    <w:rsid w:val="0068014B"/>
    <w:rsid w:val="0068089D"/>
    <w:rsid w:val="00681937"/>
    <w:rsid w:val="00687395"/>
    <w:rsid w:val="006902B2"/>
    <w:rsid w:val="00691C56"/>
    <w:rsid w:val="006A05E3"/>
    <w:rsid w:val="006A14D2"/>
    <w:rsid w:val="006A3225"/>
    <w:rsid w:val="006B21E6"/>
    <w:rsid w:val="006C0177"/>
    <w:rsid w:val="006C3698"/>
    <w:rsid w:val="006D0E8E"/>
    <w:rsid w:val="006D2C73"/>
    <w:rsid w:val="006D4E7D"/>
    <w:rsid w:val="006D7113"/>
    <w:rsid w:val="006E3197"/>
    <w:rsid w:val="006F0A76"/>
    <w:rsid w:val="006F2142"/>
    <w:rsid w:val="006F47AD"/>
    <w:rsid w:val="007038E1"/>
    <w:rsid w:val="00715886"/>
    <w:rsid w:val="00715EDA"/>
    <w:rsid w:val="00723096"/>
    <w:rsid w:val="0072638F"/>
    <w:rsid w:val="00730C6E"/>
    <w:rsid w:val="00732BA5"/>
    <w:rsid w:val="00732F9B"/>
    <w:rsid w:val="007331E5"/>
    <w:rsid w:val="0074011C"/>
    <w:rsid w:val="00740C21"/>
    <w:rsid w:val="00746D2C"/>
    <w:rsid w:val="00754BCA"/>
    <w:rsid w:val="00760587"/>
    <w:rsid w:val="00761C74"/>
    <w:rsid w:val="007622B3"/>
    <w:rsid w:val="00763AC5"/>
    <w:rsid w:val="007652A0"/>
    <w:rsid w:val="00770DC8"/>
    <w:rsid w:val="0077331E"/>
    <w:rsid w:val="00786926"/>
    <w:rsid w:val="00786FB8"/>
    <w:rsid w:val="007877D6"/>
    <w:rsid w:val="007878A9"/>
    <w:rsid w:val="00793298"/>
    <w:rsid w:val="007938D0"/>
    <w:rsid w:val="0079570F"/>
    <w:rsid w:val="007979C7"/>
    <w:rsid w:val="007A0CCB"/>
    <w:rsid w:val="007A597E"/>
    <w:rsid w:val="007B1251"/>
    <w:rsid w:val="007B1D5A"/>
    <w:rsid w:val="007D5792"/>
    <w:rsid w:val="007D792E"/>
    <w:rsid w:val="007E2A5E"/>
    <w:rsid w:val="007E7DAB"/>
    <w:rsid w:val="007F0F8F"/>
    <w:rsid w:val="007F4EB7"/>
    <w:rsid w:val="00811B8F"/>
    <w:rsid w:val="008224ED"/>
    <w:rsid w:val="00826EA0"/>
    <w:rsid w:val="00826F71"/>
    <w:rsid w:val="0082707E"/>
    <w:rsid w:val="0083201A"/>
    <w:rsid w:val="00836121"/>
    <w:rsid w:val="0084353D"/>
    <w:rsid w:val="008443F5"/>
    <w:rsid w:val="008477F6"/>
    <w:rsid w:val="00852EBB"/>
    <w:rsid w:val="00854F42"/>
    <w:rsid w:val="00855BFC"/>
    <w:rsid w:val="00861651"/>
    <w:rsid w:val="0086371F"/>
    <w:rsid w:val="00864013"/>
    <w:rsid w:val="008713CE"/>
    <w:rsid w:val="00876543"/>
    <w:rsid w:val="00882923"/>
    <w:rsid w:val="00886C14"/>
    <w:rsid w:val="008878FD"/>
    <w:rsid w:val="008949BD"/>
    <w:rsid w:val="00894D47"/>
    <w:rsid w:val="00896A67"/>
    <w:rsid w:val="008A60FE"/>
    <w:rsid w:val="008B4097"/>
    <w:rsid w:val="008B5186"/>
    <w:rsid w:val="008B606B"/>
    <w:rsid w:val="008B681D"/>
    <w:rsid w:val="008C2EDC"/>
    <w:rsid w:val="008C6272"/>
    <w:rsid w:val="008D0243"/>
    <w:rsid w:val="008D0998"/>
    <w:rsid w:val="008D3C87"/>
    <w:rsid w:val="008D486A"/>
    <w:rsid w:val="008E0060"/>
    <w:rsid w:val="008E056D"/>
    <w:rsid w:val="008E7428"/>
    <w:rsid w:val="008F3C96"/>
    <w:rsid w:val="008F586A"/>
    <w:rsid w:val="008F5F20"/>
    <w:rsid w:val="008F7F43"/>
    <w:rsid w:val="00904932"/>
    <w:rsid w:val="00904D59"/>
    <w:rsid w:val="00905279"/>
    <w:rsid w:val="00905FEF"/>
    <w:rsid w:val="00906E88"/>
    <w:rsid w:val="00910449"/>
    <w:rsid w:val="009106A3"/>
    <w:rsid w:val="00911180"/>
    <w:rsid w:val="00911CE3"/>
    <w:rsid w:val="00912142"/>
    <w:rsid w:val="0092575A"/>
    <w:rsid w:val="009279A6"/>
    <w:rsid w:val="009332F5"/>
    <w:rsid w:val="00934075"/>
    <w:rsid w:val="00943D36"/>
    <w:rsid w:val="00961E30"/>
    <w:rsid w:val="00963280"/>
    <w:rsid w:val="009648BB"/>
    <w:rsid w:val="009666E8"/>
    <w:rsid w:val="009706AF"/>
    <w:rsid w:val="009775E4"/>
    <w:rsid w:val="0098604D"/>
    <w:rsid w:val="00990C62"/>
    <w:rsid w:val="00991436"/>
    <w:rsid w:val="009914EE"/>
    <w:rsid w:val="00991FF7"/>
    <w:rsid w:val="009921AA"/>
    <w:rsid w:val="009A0BCF"/>
    <w:rsid w:val="009A1B61"/>
    <w:rsid w:val="009A38BA"/>
    <w:rsid w:val="009A6444"/>
    <w:rsid w:val="009B1ADF"/>
    <w:rsid w:val="009B38D1"/>
    <w:rsid w:val="009C0CCB"/>
    <w:rsid w:val="009C171E"/>
    <w:rsid w:val="009D1644"/>
    <w:rsid w:val="009D40D0"/>
    <w:rsid w:val="009D4C0D"/>
    <w:rsid w:val="009D6757"/>
    <w:rsid w:val="009E3FA7"/>
    <w:rsid w:val="009E6E61"/>
    <w:rsid w:val="009F19B9"/>
    <w:rsid w:val="009F53CB"/>
    <w:rsid w:val="009F7126"/>
    <w:rsid w:val="00A04EB0"/>
    <w:rsid w:val="00A057C8"/>
    <w:rsid w:val="00A075E2"/>
    <w:rsid w:val="00A13EED"/>
    <w:rsid w:val="00A1449A"/>
    <w:rsid w:val="00A16708"/>
    <w:rsid w:val="00A17D28"/>
    <w:rsid w:val="00A21F2B"/>
    <w:rsid w:val="00A224CB"/>
    <w:rsid w:val="00A22C38"/>
    <w:rsid w:val="00A23109"/>
    <w:rsid w:val="00A41129"/>
    <w:rsid w:val="00A433F8"/>
    <w:rsid w:val="00A44EC7"/>
    <w:rsid w:val="00A46C06"/>
    <w:rsid w:val="00A46FAE"/>
    <w:rsid w:val="00A478B6"/>
    <w:rsid w:val="00A51D51"/>
    <w:rsid w:val="00A532E8"/>
    <w:rsid w:val="00A56122"/>
    <w:rsid w:val="00A60C51"/>
    <w:rsid w:val="00A61DC1"/>
    <w:rsid w:val="00A64F0F"/>
    <w:rsid w:val="00A67E7A"/>
    <w:rsid w:val="00A71117"/>
    <w:rsid w:val="00A7443B"/>
    <w:rsid w:val="00A860B1"/>
    <w:rsid w:val="00A86B2C"/>
    <w:rsid w:val="00A919FA"/>
    <w:rsid w:val="00A91D19"/>
    <w:rsid w:val="00A97B13"/>
    <w:rsid w:val="00AA3237"/>
    <w:rsid w:val="00AB4082"/>
    <w:rsid w:val="00AB5BEA"/>
    <w:rsid w:val="00AC32D1"/>
    <w:rsid w:val="00AC5549"/>
    <w:rsid w:val="00AC752F"/>
    <w:rsid w:val="00AD658B"/>
    <w:rsid w:val="00AE0402"/>
    <w:rsid w:val="00AE1B05"/>
    <w:rsid w:val="00AE5A78"/>
    <w:rsid w:val="00AF29EC"/>
    <w:rsid w:val="00AF3EB7"/>
    <w:rsid w:val="00AF4D7D"/>
    <w:rsid w:val="00B01C7F"/>
    <w:rsid w:val="00B02FB1"/>
    <w:rsid w:val="00B04FE3"/>
    <w:rsid w:val="00B0778D"/>
    <w:rsid w:val="00B101DC"/>
    <w:rsid w:val="00B12111"/>
    <w:rsid w:val="00B13319"/>
    <w:rsid w:val="00B165E7"/>
    <w:rsid w:val="00B1755C"/>
    <w:rsid w:val="00B2124B"/>
    <w:rsid w:val="00B238D0"/>
    <w:rsid w:val="00B24857"/>
    <w:rsid w:val="00B258EA"/>
    <w:rsid w:val="00B30159"/>
    <w:rsid w:val="00B355E2"/>
    <w:rsid w:val="00B3728F"/>
    <w:rsid w:val="00B539A7"/>
    <w:rsid w:val="00B54988"/>
    <w:rsid w:val="00B55DD9"/>
    <w:rsid w:val="00B60D11"/>
    <w:rsid w:val="00B65F09"/>
    <w:rsid w:val="00B66016"/>
    <w:rsid w:val="00B67EF3"/>
    <w:rsid w:val="00B718A2"/>
    <w:rsid w:val="00B72627"/>
    <w:rsid w:val="00B8549A"/>
    <w:rsid w:val="00B8653B"/>
    <w:rsid w:val="00B91484"/>
    <w:rsid w:val="00B91EFE"/>
    <w:rsid w:val="00B9344F"/>
    <w:rsid w:val="00B960CF"/>
    <w:rsid w:val="00BA0CE6"/>
    <w:rsid w:val="00BA1944"/>
    <w:rsid w:val="00BA54AD"/>
    <w:rsid w:val="00BB1A44"/>
    <w:rsid w:val="00BB3763"/>
    <w:rsid w:val="00BB3960"/>
    <w:rsid w:val="00BB4C36"/>
    <w:rsid w:val="00BB514D"/>
    <w:rsid w:val="00BC04D6"/>
    <w:rsid w:val="00C00A8C"/>
    <w:rsid w:val="00C06946"/>
    <w:rsid w:val="00C06C96"/>
    <w:rsid w:val="00C10465"/>
    <w:rsid w:val="00C15062"/>
    <w:rsid w:val="00C168DB"/>
    <w:rsid w:val="00C23449"/>
    <w:rsid w:val="00C2364A"/>
    <w:rsid w:val="00C24C3A"/>
    <w:rsid w:val="00C25958"/>
    <w:rsid w:val="00C303DD"/>
    <w:rsid w:val="00C32AA4"/>
    <w:rsid w:val="00C336DF"/>
    <w:rsid w:val="00C3568F"/>
    <w:rsid w:val="00C359E7"/>
    <w:rsid w:val="00C401A1"/>
    <w:rsid w:val="00C46823"/>
    <w:rsid w:val="00C55553"/>
    <w:rsid w:val="00C55A98"/>
    <w:rsid w:val="00C6062F"/>
    <w:rsid w:val="00C63E45"/>
    <w:rsid w:val="00C673C6"/>
    <w:rsid w:val="00C702F2"/>
    <w:rsid w:val="00C7181E"/>
    <w:rsid w:val="00C74210"/>
    <w:rsid w:val="00C81BB1"/>
    <w:rsid w:val="00C83268"/>
    <w:rsid w:val="00C85078"/>
    <w:rsid w:val="00C86AE1"/>
    <w:rsid w:val="00C8700F"/>
    <w:rsid w:val="00C917BF"/>
    <w:rsid w:val="00C95281"/>
    <w:rsid w:val="00CB294A"/>
    <w:rsid w:val="00CB54BF"/>
    <w:rsid w:val="00CC14D7"/>
    <w:rsid w:val="00CC5972"/>
    <w:rsid w:val="00CC77F4"/>
    <w:rsid w:val="00CD3360"/>
    <w:rsid w:val="00CE246C"/>
    <w:rsid w:val="00CE3319"/>
    <w:rsid w:val="00CE500A"/>
    <w:rsid w:val="00CE7DF8"/>
    <w:rsid w:val="00CF34BB"/>
    <w:rsid w:val="00CF564A"/>
    <w:rsid w:val="00D0125C"/>
    <w:rsid w:val="00D109C4"/>
    <w:rsid w:val="00D11558"/>
    <w:rsid w:val="00D12495"/>
    <w:rsid w:val="00D134AB"/>
    <w:rsid w:val="00D14770"/>
    <w:rsid w:val="00D2254C"/>
    <w:rsid w:val="00D246F4"/>
    <w:rsid w:val="00D2605B"/>
    <w:rsid w:val="00D260B0"/>
    <w:rsid w:val="00D26CC3"/>
    <w:rsid w:val="00D35688"/>
    <w:rsid w:val="00D35AF5"/>
    <w:rsid w:val="00D40294"/>
    <w:rsid w:val="00D5019C"/>
    <w:rsid w:val="00D517FD"/>
    <w:rsid w:val="00D520EB"/>
    <w:rsid w:val="00D5580E"/>
    <w:rsid w:val="00D61838"/>
    <w:rsid w:val="00D65FA1"/>
    <w:rsid w:val="00D72D71"/>
    <w:rsid w:val="00D77A4E"/>
    <w:rsid w:val="00D80D23"/>
    <w:rsid w:val="00D8499E"/>
    <w:rsid w:val="00D8617F"/>
    <w:rsid w:val="00D90A5D"/>
    <w:rsid w:val="00D91BE6"/>
    <w:rsid w:val="00D94B33"/>
    <w:rsid w:val="00DA537E"/>
    <w:rsid w:val="00DA5D4E"/>
    <w:rsid w:val="00DB520F"/>
    <w:rsid w:val="00DB5CDA"/>
    <w:rsid w:val="00DB7749"/>
    <w:rsid w:val="00DB7F61"/>
    <w:rsid w:val="00DD2826"/>
    <w:rsid w:val="00DD3037"/>
    <w:rsid w:val="00DD54FE"/>
    <w:rsid w:val="00DD569A"/>
    <w:rsid w:val="00DD664C"/>
    <w:rsid w:val="00DE355F"/>
    <w:rsid w:val="00DE399D"/>
    <w:rsid w:val="00DE6576"/>
    <w:rsid w:val="00DE6924"/>
    <w:rsid w:val="00DF7C03"/>
    <w:rsid w:val="00E04510"/>
    <w:rsid w:val="00E0643C"/>
    <w:rsid w:val="00E102E8"/>
    <w:rsid w:val="00E11391"/>
    <w:rsid w:val="00E173A9"/>
    <w:rsid w:val="00E17661"/>
    <w:rsid w:val="00E17698"/>
    <w:rsid w:val="00E17798"/>
    <w:rsid w:val="00E21051"/>
    <w:rsid w:val="00E33DCE"/>
    <w:rsid w:val="00E36A2B"/>
    <w:rsid w:val="00E423AB"/>
    <w:rsid w:val="00E50E57"/>
    <w:rsid w:val="00E546CB"/>
    <w:rsid w:val="00E60F83"/>
    <w:rsid w:val="00E61AC8"/>
    <w:rsid w:val="00E625F0"/>
    <w:rsid w:val="00E663CF"/>
    <w:rsid w:val="00E671EF"/>
    <w:rsid w:val="00E71356"/>
    <w:rsid w:val="00E71F6A"/>
    <w:rsid w:val="00E75F9E"/>
    <w:rsid w:val="00E8054A"/>
    <w:rsid w:val="00E816D8"/>
    <w:rsid w:val="00E85E2F"/>
    <w:rsid w:val="00EA08E0"/>
    <w:rsid w:val="00EA3D57"/>
    <w:rsid w:val="00EA6201"/>
    <w:rsid w:val="00EB2479"/>
    <w:rsid w:val="00EB37A2"/>
    <w:rsid w:val="00EB608B"/>
    <w:rsid w:val="00EC0429"/>
    <w:rsid w:val="00EC13EF"/>
    <w:rsid w:val="00EC3494"/>
    <w:rsid w:val="00ED2613"/>
    <w:rsid w:val="00ED30CF"/>
    <w:rsid w:val="00ED3719"/>
    <w:rsid w:val="00ED5D91"/>
    <w:rsid w:val="00ED660F"/>
    <w:rsid w:val="00ED7742"/>
    <w:rsid w:val="00EE3FDC"/>
    <w:rsid w:val="00EF6275"/>
    <w:rsid w:val="00EF630B"/>
    <w:rsid w:val="00F00100"/>
    <w:rsid w:val="00F069C1"/>
    <w:rsid w:val="00F11DB9"/>
    <w:rsid w:val="00F1238E"/>
    <w:rsid w:val="00F13D9A"/>
    <w:rsid w:val="00F14D21"/>
    <w:rsid w:val="00F22051"/>
    <w:rsid w:val="00F220D8"/>
    <w:rsid w:val="00F24295"/>
    <w:rsid w:val="00F27137"/>
    <w:rsid w:val="00F30150"/>
    <w:rsid w:val="00F321F3"/>
    <w:rsid w:val="00F358EA"/>
    <w:rsid w:val="00F44F5E"/>
    <w:rsid w:val="00F4539F"/>
    <w:rsid w:val="00F4635B"/>
    <w:rsid w:val="00F52C81"/>
    <w:rsid w:val="00F54222"/>
    <w:rsid w:val="00F547A6"/>
    <w:rsid w:val="00F653D7"/>
    <w:rsid w:val="00F65ECC"/>
    <w:rsid w:val="00F701F9"/>
    <w:rsid w:val="00F733CD"/>
    <w:rsid w:val="00F75049"/>
    <w:rsid w:val="00F76FEA"/>
    <w:rsid w:val="00F7746C"/>
    <w:rsid w:val="00F77E8B"/>
    <w:rsid w:val="00F81697"/>
    <w:rsid w:val="00F818DC"/>
    <w:rsid w:val="00F93428"/>
    <w:rsid w:val="00F93B47"/>
    <w:rsid w:val="00F97642"/>
    <w:rsid w:val="00FB4FA2"/>
    <w:rsid w:val="00FB52DB"/>
    <w:rsid w:val="00FC2C90"/>
    <w:rsid w:val="00FC7924"/>
    <w:rsid w:val="00FD6216"/>
    <w:rsid w:val="00FE35B1"/>
    <w:rsid w:val="00FE3DA7"/>
    <w:rsid w:val="00FE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uiPriority="2"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uiPriority w:val="99"/>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WB Para,Use Case List Paragraph Char,Use Case List Paragraph,Listes,List Paragraph1,Lapis Bulleted List,Bullets,List 100s,Bullet Points,Dot pt,F5 List Paragraph,No Spacing1,List Paragraph Char Char Char,L,3"/>
    <w:basedOn w:val="Normal"/>
    <w:link w:val="ListParagraphChar"/>
    <w:uiPriority w:val="34"/>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character" w:customStyle="1" w:styleId="CommentTextChar">
    <w:name w:val="Comment Text Char"/>
    <w:basedOn w:val="DefaultParagraphFont"/>
    <w:link w:val="CommentText"/>
    <w:uiPriority w:val="99"/>
    <w:semiHidden/>
    <w:rsid w:val="00ED660F"/>
    <w:rPr>
      <w:rFonts w:ascii="Arial" w:hAnsi="Arial"/>
      <w:sz w:val="22"/>
      <w:lang w:val="en-GB" w:eastAsia="en-US"/>
    </w:rPr>
  </w:style>
  <w:style w:type="paragraph" w:styleId="ListBullet">
    <w:name w:val="List Bullet"/>
    <w:basedOn w:val="Normal"/>
    <w:uiPriority w:val="99"/>
    <w:unhideWhenUsed/>
    <w:rsid w:val="00B02FB1"/>
    <w:pPr>
      <w:numPr>
        <w:numId w:val="13"/>
      </w:numPr>
      <w:jc w:val="left"/>
    </w:pPr>
    <w:rPr>
      <w:rFonts w:ascii="Verdana" w:eastAsia="MS Mincho" w:hAnsi="Verdana"/>
      <w:sz w:val="21"/>
      <w:szCs w:val="22"/>
      <w:lang w:val="en-US" w:eastAsia="ja-JP"/>
    </w:rPr>
  </w:style>
  <w:style w:type="character" w:customStyle="1" w:styleId="ListParagraphChar">
    <w:name w:val="List Paragraph Char"/>
    <w:aliases w:val="List Paragraph (numbered (a)) Char,WB Para Char,Use Case List Paragraph Char Char,Use Case List Paragraph Char1,Listes Char,List Paragraph1 Char,Lapis Bulleted List Char,Bullets Char,List 100s Char,Bullet Points Char,Dot pt Char"/>
    <w:link w:val="ListParagraph"/>
    <w:uiPriority w:val="34"/>
    <w:qFormat/>
    <w:locked/>
    <w:rsid w:val="00F52C81"/>
    <w:rPr>
      <w:sz w:val="24"/>
      <w:szCs w:val="24"/>
      <w:lang w:eastAsia="en-US"/>
    </w:rPr>
  </w:style>
  <w:style w:type="paragraph" w:customStyle="1" w:styleId="paragraph">
    <w:name w:val="paragraph"/>
    <w:basedOn w:val="Normal"/>
    <w:rsid w:val="00022A7C"/>
    <w:pPr>
      <w:spacing w:before="100" w:beforeAutospacing="1" w:after="100" w:afterAutospacing="1"/>
      <w:jc w:val="left"/>
    </w:pPr>
    <w:rPr>
      <w:rFonts w:ascii="Times New Roman" w:hAnsi="Times New Roman"/>
      <w:sz w:val="24"/>
      <w:lang w:val="en-US"/>
    </w:rPr>
  </w:style>
  <w:style w:type="paragraph" w:styleId="Subtitle">
    <w:name w:val="Subtitle"/>
    <w:basedOn w:val="Normal"/>
    <w:link w:val="SubtitleChar"/>
    <w:uiPriority w:val="2"/>
    <w:qFormat/>
    <w:rsid w:val="004C6454"/>
    <w:pPr>
      <w:numPr>
        <w:ilvl w:val="1"/>
      </w:numPr>
      <w:spacing w:before="240" w:after="600"/>
      <w:jc w:val="left"/>
    </w:pPr>
    <w:rPr>
      <w:rFonts w:asciiTheme="majorHAnsi" w:eastAsiaTheme="majorEastAsia" w:hAnsiTheme="majorHAnsi" w:cstheme="majorBidi"/>
      <w:color w:val="5A5A5A" w:themeColor="text1" w:themeTint="A5"/>
      <w:kern w:val="2"/>
      <w:sz w:val="24"/>
      <w:szCs w:val="20"/>
      <w:lang w:val="en-US" w:eastAsia="ja-JP"/>
      <w14:ligatures w14:val="standard"/>
    </w:rPr>
  </w:style>
  <w:style w:type="character" w:customStyle="1" w:styleId="SubtitleChar">
    <w:name w:val="Subtitle Char"/>
    <w:basedOn w:val="DefaultParagraphFont"/>
    <w:link w:val="Subtitle"/>
    <w:uiPriority w:val="2"/>
    <w:rsid w:val="004C6454"/>
    <w:rPr>
      <w:rFonts w:asciiTheme="majorHAnsi" w:eastAsiaTheme="majorEastAsia" w:hAnsiTheme="majorHAnsi" w:cstheme="majorBidi"/>
      <w:color w:val="5A5A5A" w:themeColor="text1" w:themeTint="A5"/>
      <w:kern w:val="2"/>
      <w:sz w:val="24"/>
      <w:lang w:eastAsia="ja-JP"/>
      <w14:ligatures w14:val="standard"/>
    </w:rPr>
  </w:style>
  <w:style w:type="character" w:customStyle="1" w:styleId="FootnoteTextChar">
    <w:name w:val="Footnote Text Char"/>
    <w:link w:val="FootnoteText"/>
    <w:uiPriority w:val="99"/>
    <w:semiHidden/>
    <w:rsid w:val="00EB608B"/>
    <w:rPr>
      <w:rFonts w:ascii="Courier" w:hAnsi="Courier"/>
      <w:sz w:val="22"/>
      <w:lang w:eastAsia="en-US"/>
    </w:rPr>
  </w:style>
  <w:style w:type="paragraph" w:styleId="EndnoteText">
    <w:name w:val="endnote text"/>
    <w:basedOn w:val="Normal"/>
    <w:link w:val="EndnoteTextChar"/>
    <w:rsid w:val="001914E6"/>
    <w:pPr>
      <w:spacing w:after="0"/>
    </w:pPr>
    <w:rPr>
      <w:sz w:val="20"/>
      <w:szCs w:val="20"/>
    </w:rPr>
  </w:style>
  <w:style w:type="character" w:customStyle="1" w:styleId="EndnoteTextChar">
    <w:name w:val="Endnote Text Char"/>
    <w:basedOn w:val="DefaultParagraphFont"/>
    <w:link w:val="EndnoteText"/>
    <w:rsid w:val="001914E6"/>
    <w:rPr>
      <w:rFonts w:ascii="Arial" w:hAnsi="Arial"/>
      <w:lang w:val="en-GB" w:eastAsia="en-US"/>
    </w:rPr>
  </w:style>
  <w:style w:type="character" w:styleId="EndnoteReference">
    <w:name w:val="endnote reference"/>
    <w:basedOn w:val="DefaultParagraphFont"/>
    <w:rsid w:val="001914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Bullet" w:uiPriority="99"/>
    <w:lsdException w:name="Title" w:qFormat="1"/>
    <w:lsdException w:name="Subtitle" w:uiPriority="2"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uiPriority w:val="99"/>
    <w:rsid w:val="00912142"/>
    <w:rPr>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 (numbered (a)),WB Para,Use Case List Paragraph Char,Use Case List Paragraph,Listes,List Paragraph1,Lapis Bulleted List,Bullets,List 100s,Bullet Points,Dot pt,F5 List Paragraph,No Spacing1,List Paragraph Char Char Char,L,3"/>
    <w:basedOn w:val="Normal"/>
    <w:link w:val="ListParagraphChar"/>
    <w:uiPriority w:val="34"/>
    <w:qFormat/>
    <w:rsid w:val="00DB520F"/>
    <w:pPr>
      <w:spacing w:after="0"/>
      <w:ind w:left="720"/>
      <w:jc w:val="left"/>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C10465"/>
    <w:rPr>
      <w:color w:val="808080"/>
      <w:shd w:val="clear" w:color="auto" w:fill="E6E6E6"/>
    </w:rPr>
  </w:style>
  <w:style w:type="character" w:customStyle="1" w:styleId="CommentTextChar">
    <w:name w:val="Comment Text Char"/>
    <w:basedOn w:val="DefaultParagraphFont"/>
    <w:link w:val="CommentText"/>
    <w:uiPriority w:val="99"/>
    <w:semiHidden/>
    <w:rsid w:val="00ED660F"/>
    <w:rPr>
      <w:rFonts w:ascii="Arial" w:hAnsi="Arial"/>
      <w:sz w:val="22"/>
      <w:lang w:val="en-GB" w:eastAsia="en-US"/>
    </w:rPr>
  </w:style>
  <w:style w:type="paragraph" w:styleId="ListBullet">
    <w:name w:val="List Bullet"/>
    <w:basedOn w:val="Normal"/>
    <w:uiPriority w:val="99"/>
    <w:unhideWhenUsed/>
    <w:rsid w:val="00B02FB1"/>
    <w:pPr>
      <w:numPr>
        <w:numId w:val="13"/>
      </w:numPr>
      <w:jc w:val="left"/>
    </w:pPr>
    <w:rPr>
      <w:rFonts w:ascii="Verdana" w:eastAsia="MS Mincho" w:hAnsi="Verdana"/>
      <w:sz w:val="21"/>
      <w:szCs w:val="22"/>
      <w:lang w:val="en-US" w:eastAsia="ja-JP"/>
    </w:rPr>
  </w:style>
  <w:style w:type="character" w:customStyle="1" w:styleId="ListParagraphChar">
    <w:name w:val="List Paragraph Char"/>
    <w:aliases w:val="List Paragraph (numbered (a)) Char,WB Para Char,Use Case List Paragraph Char Char,Use Case List Paragraph Char1,Listes Char,List Paragraph1 Char,Lapis Bulleted List Char,Bullets Char,List 100s Char,Bullet Points Char,Dot pt Char"/>
    <w:link w:val="ListParagraph"/>
    <w:uiPriority w:val="34"/>
    <w:qFormat/>
    <w:locked/>
    <w:rsid w:val="00F52C81"/>
    <w:rPr>
      <w:sz w:val="24"/>
      <w:szCs w:val="24"/>
      <w:lang w:eastAsia="en-US"/>
    </w:rPr>
  </w:style>
  <w:style w:type="paragraph" w:customStyle="1" w:styleId="paragraph">
    <w:name w:val="paragraph"/>
    <w:basedOn w:val="Normal"/>
    <w:rsid w:val="00022A7C"/>
    <w:pPr>
      <w:spacing w:before="100" w:beforeAutospacing="1" w:after="100" w:afterAutospacing="1"/>
      <w:jc w:val="left"/>
    </w:pPr>
    <w:rPr>
      <w:rFonts w:ascii="Times New Roman" w:hAnsi="Times New Roman"/>
      <w:sz w:val="24"/>
      <w:lang w:val="en-US"/>
    </w:rPr>
  </w:style>
  <w:style w:type="paragraph" w:styleId="Subtitle">
    <w:name w:val="Subtitle"/>
    <w:basedOn w:val="Normal"/>
    <w:link w:val="SubtitleChar"/>
    <w:uiPriority w:val="2"/>
    <w:qFormat/>
    <w:rsid w:val="004C6454"/>
    <w:pPr>
      <w:numPr>
        <w:ilvl w:val="1"/>
      </w:numPr>
      <w:spacing w:before="240" w:after="600"/>
      <w:jc w:val="left"/>
    </w:pPr>
    <w:rPr>
      <w:rFonts w:asciiTheme="majorHAnsi" w:eastAsiaTheme="majorEastAsia" w:hAnsiTheme="majorHAnsi" w:cstheme="majorBidi"/>
      <w:color w:val="5A5A5A" w:themeColor="text1" w:themeTint="A5"/>
      <w:kern w:val="2"/>
      <w:sz w:val="24"/>
      <w:szCs w:val="20"/>
      <w:lang w:val="en-US" w:eastAsia="ja-JP"/>
      <w14:ligatures w14:val="standard"/>
    </w:rPr>
  </w:style>
  <w:style w:type="character" w:customStyle="1" w:styleId="SubtitleChar">
    <w:name w:val="Subtitle Char"/>
    <w:basedOn w:val="DefaultParagraphFont"/>
    <w:link w:val="Subtitle"/>
    <w:uiPriority w:val="2"/>
    <w:rsid w:val="004C6454"/>
    <w:rPr>
      <w:rFonts w:asciiTheme="majorHAnsi" w:eastAsiaTheme="majorEastAsia" w:hAnsiTheme="majorHAnsi" w:cstheme="majorBidi"/>
      <w:color w:val="5A5A5A" w:themeColor="text1" w:themeTint="A5"/>
      <w:kern w:val="2"/>
      <w:sz w:val="24"/>
      <w:lang w:eastAsia="ja-JP"/>
      <w14:ligatures w14:val="standard"/>
    </w:rPr>
  </w:style>
  <w:style w:type="character" w:customStyle="1" w:styleId="FootnoteTextChar">
    <w:name w:val="Footnote Text Char"/>
    <w:link w:val="FootnoteText"/>
    <w:uiPriority w:val="99"/>
    <w:semiHidden/>
    <w:rsid w:val="00EB608B"/>
    <w:rPr>
      <w:rFonts w:ascii="Courier" w:hAnsi="Courier"/>
      <w:sz w:val="22"/>
      <w:lang w:eastAsia="en-US"/>
    </w:rPr>
  </w:style>
  <w:style w:type="paragraph" w:styleId="EndnoteText">
    <w:name w:val="endnote text"/>
    <w:basedOn w:val="Normal"/>
    <w:link w:val="EndnoteTextChar"/>
    <w:rsid w:val="001914E6"/>
    <w:pPr>
      <w:spacing w:after="0"/>
    </w:pPr>
    <w:rPr>
      <w:sz w:val="20"/>
      <w:szCs w:val="20"/>
    </w:rPr>
  </w:style>
  <w:style w:type="character" w:customStyle="1" w:styleId="EndnoteTextChar">
    <w:name w:val="Endnote Text Char"/>
    <w:basedOn w:val="DefaultParagraphFont"/>
    <w:link w:val="EndnoteText"/>
    <w:rsid w:val="001914E6"/>
    <w:rPr>
      <w:rFonts w:ascii="Arial" w:hAnsi="Arial"/>
      <w:lang w:val="en-GB" w:eastAsia="en-US"/>
    </w:rPr>
  </w:style>
  <w:style w:type="character" w:styleId="EndnoteReference">
    <w:name w:val="endnote reference"/>
    <w:basedOn w:val="DefaultParagraphFont"/>
    <w:rsid w:val="00191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1.worldbank.org/curated/en/806001593183687694/pdf/Myanmar-Economic-Monitor-Myanmar-in-the-Time-of-COVID-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ATLASPDC-4-123450</_dlc_DocId>
    <_dlc_DocIdUrl xmlns="f1161f5b-24a3-4c2d-bc81-44cb9325e8ee">
      <Url>https://info.undp.org/docs/pdc/_layouts/DocIdRedir.aspx?ID=ATLASPDC-4-123450</Url>
      <Description>ATLASPDC-4-123450</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2.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4.xml><?xml version="1.0" encoding="utf-8"?>
<ds:datastoreItem xmlns:ds="http://schemas.openxmlformats.org/officeDocument/2006/customXml" ds:itemID="{68AAACFC-EB82-4F62-B5A0-2DEF0689AEFB}"/>
</file>

<file path=customXml/itemProps5.xml><?xml version="1.0" encoding="utf-8"?>
<ds:datastoreItem xmlns:ds="http://schemas.openxmlformats.org/officeDocument/2006/customXml" ds:itemID="{69012D78-7B71-40B3-9BF6-1BAC8E2FCB06}">
  <ds:schemaRefs>
    <ds:schemaRef ds:uri="http://schemas.openxmlformats.org/officeDocument/2006/bibliography"/>
  </ds:schemaRefs>
</ds:datastoreItem>
</file>

<file path=customXml/itemProps6.xml><?xml version="1.0" encoding="utf-8"?>
<ds:datastoreItem xmlns:ds="http://schemas.openxmlformats.org/officeDocument/2006/customXml" ds:itemID="{D2F05FEE-E962-4FE8-9807-8C889DFE1D82}"/>
</file>

<file path=docProps/app.xml><?xml version="1.0" encoding="utf-8"?>
<Properties xmlns="http://schemas.openxmlformats.org/officeDocument/2006/extended-properties" xmlns:vt="http://schemas.openxmlformats.org/officeDocument/2006/docPropsVTypes">
  <Template>Normal</Template>
  <TotalTime>1</TotalTime>
  <Pages>14</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Initiation Plan Template</vt:lpstr>
    </vt:vector>
  </TitlesOfParts>
  <Manager>BDP Capacity Development Group &amp; Bureau of Management</Manager>
  <Company>United Nations Development Programme</Company>
  <LinksUpToDate>false</LinksUpToDate>
  <CharactersWithSpaces>23283</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Initiation Plan Template</dc:title>
  <dc:subject>Project Management</dc:subject>
  <dc:creator>Patrick Gremillet, Regional Project Management Advisor</dc:creator>
  <dc:description>Standard format for the Initiation Plan</dc:description>
  <cp:lastModifiedBy>YOHANA</cp:lastModifiedBy>
  <cp:revision>2</cp:revision>
  <cp:lastPrinted>2007-02-06T15:57:00Z</cp:lastPrinted>
  <dcterms:created xsi:type="dcterms:W3CDTF">2020-09-18T13:51:00Z</dcterms:created>
  <dcterms:modified xsi:type="dcterms:W3CDTF">2020-09-18T13:51:00Z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03baa3f8-974c-4657-ba35-c27505b60988</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0x010100E82F5B5BAC834C439CF658717F866FF9</vt:lpwstr>
  </property>
  <property fmtid="{D5CDD505-2E9C-101B-9397-08002B2CF9AE}" pid="15" name="UNDPPOPPSubprocess">
    <vt:lpwstr>Defining a Project</vt:lpwstr>
  </property>
  <property fmtid="{D5CDD505-2E9C-101B-9397-08002B2CF9AE}" pid="16" name="TaxCatchAll">
    <vt:lpwstr>1197;#MMR|2419dee4-d5af-4236-9c89-99ccdecb9b2a;#1;#English|7f98b732-4b5b-4b70-ba90-a0eff09b5d2d;#763;#Draft|121d40a5-e62e-4d42-82e4-d6d12003de0a</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gc6531b704974d528487414686b72f6f">
    <vt:lpwstr>MMR|2419dee4-d5af-4236-9c89-99ccdecb9b2a</vt:lpwstr>
  </property>
  <property fmtid="{D5CDD505-2E9C-101B-9397-08002B2CF9AE}" pid="25" name="UN LanguagesTaxHTField0">
    <vt:lpwstr>English|7f98b732-4b5b-4b70-ba90-a0eff09b5d2d</vt:lpwstr>
  </property>
  <property fmtid="{D5CDD505-2E9C-101B-9397-08002B2CF9AE}" pid="26" name="PDC Document Category">
    <vt:lpwstr>Project</vt:lpwstr>
  </property>
  <property fmtid="{D5CDD505-2E9C-101B-9397-08002B2CF9AE}" pid="27" name="UN Languages">
    <vt:lpwstr>1;#English|7f98b732-4b5b-4b70-ba90-a0eff09b5d2d</vt:lpwstr>
  </property>
  <property fmtid="{D5CDD505-2E9C-101B-9397-08002B2CF9AE}" pid="28" name="o4086b1782a74105bb5269035bccc8e9">
    <vt:lpwstr>Draft|121d40a5-e62e-4d42-82e4-d6d12003de0a</vt:lpwstr>
  </property>
  <property fmtid="{D5CDD505-2E9C-101B-9397-08002B2CF9AE}" pid="29" name="Operating Unit0">
    <vt:lpwstr>1197;#MMR|2419dee4-d5af-4236-9c89-99ccdecb9b2a</vt:lpwstr>
  </property>
  <property fmtid="{D5CDD505-2E9C-101B-9397-08002B2CF9AE}" pid="30" name="Atlas Document Status">
    <vt:lpwstr>763;#Draft|121d40a5-e62e-4d42-82e4-d6d12003de0a</vt:lpwstr>
  </property>
  <property fmtid="{D5CDD505-2E9C-101B-9397-08002B2CF9AE}" pid="31" name="UNDPPublishedDate">
    <vt:filetime>2020-09-18T13:00:00Z</vt:filetime>
  </property>
  <property fmtid="{D5CDD505-2E9C-101B-9397-08002B2CF9AE}" pid="32" name="UndpClassificationLevel">
    <vt:lpwstr>Public</vt:lpwstr>
  </property>
  <property fmtid="{D5CDD505-2E9C-101B-9397-08002B2CF9AE}" pid="33" name="UNDPCountry">
    <vt:lpwstr/>
  </property>
  <property fmtid="{D5CDD505-2E9C-101B-9397-08002B2CF9AE}" pid="34" name="UNDPFocusAreasTaxHTField0">
    <vt:lpwstr/>
  </property>
  <property fmtid="{D5CDD505-2E9C-101B-9397-08002B2CF9AE}" pid="35" name="UndpOUCode">
    <vt:lpwstr/>
  </property>
  <property fmtid="{D5CDD505-2E9C-101B-9397-08002B2CF9AE}" pid="37" name="DocumentSetDescription">
    <vt:lpwstr/>
  </property>
  <property fmtid="{D5CDD505-2E9C-101B-9397-08002B2CF9AE}" pid="38" name="_Publisher">
    <vt:lpwstr/>
  </property>
  <property fmtid="{D5CDD505-2E9C-101B-9397-08002B2CF9AE}" pid="39" name="UndpDocStatus">
    <vt:lpwstr/>
  </property>
  <property fmtid="{D5CDD505-2E9C-101B-9397-08002B2CF9AE}" pid="40" name="Project Number">
    <vt:lpwstr/>
  </property>
  <property fmtid="{D5CDD505-2E9C-101B-9397-08002B2CF9AE}" pid="42" name="idff2b682fce4d0680503cd9036a3260">
    <vt:lpwstr/>
  </property>
  <property fmtid="{D5CDD505-2E9C-101B-9397-08002B2CF9AE}" pid="43" name="UNDPDocumentCategoryTaxHTField0">
    <vt:lpwstr/>
  </property>
  <property fmtid="{D5CDD505-2E9C-101B-9397-08002B2CF9AE}" pid="44" name="UndpDocFormat">
    <vt:lpwstr/>
  </property>
  <property fmtid="{D5CDD505-2E9C-101B-9397-08002B2CF9AE}" pid="45" name="Atlas Document Type">
    <vt:lpwstr/>
  </property>
  <property fmtid="{D5CDD505-2E9C-101B-9397-08002B2CF9AE}" pid="46" name="UndpUnitMM">
    <vt:lpwstr/>
  </property>
  <property fmtid="{D5CDD505-2E9C-101B-9397-08002B2CF9AE}" pid="47" name="eRegFilingCodeMM">
    <vt:lpwstr/>
  </property>
  <property fmtid="{D5CDD505-2E9C-101B-9397-08002B2CF9AE}" pid="48" name="Unit">
    <vt:lpwstr/>
  </property>
  <property fmtid="{D5CDD505-2E9C-101B-9397-08002B2CF9AE}" pid="49" name="UndpIsTemplate">
    <vt:lpwstr/>
  </property>
  <property fmtid="{D5CDD505-2E9C-101B-9397-08002B2CF9AE}" pid="50" name="UNDPFocusAreas">
    <vt:lpwstr/>
  </property>
  <property fmtid="{D5CDD505-2E9C-101B-9397-08002B2CF9AE}" pid="51" name="UndpDocTypeMMTaxHTField0">
    <vt:lpwstr/>
  </property>
  <property fmtid="{D5CDD505-2E9C-101B-9397-08002B2CF9AE}" pid="52" name="UndpProjectNo">
    <vt:lpwstr/>
  </property>
  <property fmtid="{D5CDD505-2E9C-101B-9397-08002B2CF9AE}" pid="53" name="UndpDocTypeMM">
    <vt:lpwstr/>
  </property>
  <property fmtid="{D5CDD505-2E9C-101B-9397-08002B2CF9AE}" pid="54" name="URL">
    <vt:lpwstr/>
  </property>
  <property fmtid="{D5CDD505-2E9C-101B-9397-08002B2CF9AE}" pid="55" name="UNDPDocumentCategory">
    <vt:lpwstr/>
  </property>
  <property fmtid="{D5CDD505-2E9C-101B-9397-08002B2CF9AE}" pid="56" name="b6db62fdefd74bd188b0c1cc54de5bcf">
    <vt:lpwstr/>
  </property>
  <property fmtid="{D5CDD505-2E9C-101B-9397-08002B2CF9AE}" pid="57" name="UndpDocID">
    <vt:lpwstr/>
  </property>
  <property fmtid="{D5CDD505-2E9C-101B-9397-08002B2CF9AE}" pid="58" name="Outcome1">
    <vt:lpwstr/>
  </property>
  <property fmtid="{D5CDD505-2E9C-101B-9397-08002B2CF9AE}" pid="59" name="UNDPSummary">
    <vt:lpwstr/>
  </property>
  <property fmtid="{D5CDD505-2E9C-101B-9397-08002B2CF9AE}" pid="60" name="UNDPCountryTaxHTField0">
    <vt:lpwstr/>
  </property>
  <property fmtid="{D5CDD505-2E9C-101B-9397-08002B2CF9AE}" pid="61" name="c4e2ab2cc9354bbf9064eeb465a566ea">
    <vt:lpwstr/>
  </property>
  <property fmtid="{D5CDD505-2E9C-101B-9397-08002B2CF9AE}" pid="62" name="UnitTaxHTField0">
    <vt:lpwstr/>
  </property>
  <property fmtid="{D5CDD505-2E9C-101B-9397-08002B2CF9AE}" pid="63" name="Project Manager">
    <vt:lpwstr/>
  </property>
</Properties>
</file>